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9E7F" w14:textId="77777777" w:rsidR="001A6C25" w:rsidRPr="00DF421A" w:rsidRDefault="001A6C25" w:rsidP="00DF421A">
      <w:pPr>
        <w:spacing w:after="0" w:line="240" w:lineRule="auto"/>
        <w:jc w:val="center"/>
        <w:rPr>
          <w:rFonts w:ascii="Times New Roman" w:hAnsi="Times New Roman" w:cs="Times New Roman"/>
          <w:i/>
          <w:sz w:val="28"/>
          <w:szCs w:val="28"/>
          <w:u w:val="single"/>
        </w:rPr>
      </w:pPr>
    </w:p>
    <w:p w14:paraId="19151819" w14:textId="77777777" w:rsidR="00E01682" w:rsidRPr="00DF421A" w:rsidRDefault="00E01682" w:rsidP="00DF421A">
      <w:pPr>
        <w:spacing w:after="0" w:line="240" w:lineRule="auto"/>
        <w:jc w:val="center"/>
        <w:rPr>
          <w:rFonts w:ascii="Times New Roman" w:hAnsi="Times New Roman" w:cs="Times New Roman"/>
          <w:b/>
          <w:i/>
          <w:sz w:val="28"/>
          <w:szCs w:val="28"/>
        </w:rPr>
      </w:pPr>
      <w:r w:rsidRPr="00DF421A">
        <w:rPr>
          <w:rFonts w:ascii="Times New Roman" w:hAnsi="Times New Roman" w:cs="Times New Roman"/>
          <w:noProof/>
          <w:sz w:val="28"/>
          <w:szCs w:val="28"/>
        </w:rPr>
        <w:drawing>
          <wp:inline distT="0" distB="0" distL="0" distR="0" wp14:anchorId="12B8EE4C" wp14:editId="5B9A9314">
            <wp:extent cx="5943600" cy="3954809"/>
            <wp:effectExtent l="0" t="0" r="0" b="7620"/>
            <wp:docPr id="2" name="Picture 2" descr="Photo judicial gavel small ceremonial mallet in judges hand near marijuana leaves cultivation of medical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judicial gavel small ceremonial mallet in judges hand near marijuana leaves cultivation of medical 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4809"/>
                    </a:xfrm>
                    <a:prstGeom prst="rect">
                      <a:avLst/>
                    </a:prstGeom>
                    <a:noFill/>
                    <a:ln>
                      <a:noFill/>
                    </a:ln>
                  </pic:spPr>
                </pic:pic>
              </a:graphicData>
            </a:graphic>
          </wp:inline>
        </w:drawing>
      </w:r>
    </w:p>
    <w:p w14:paraId="594A4621" w14:textId="77777777" w:rsidR="00E01682" w:rsidRPr="00DF421A" w:rsidRDefault="00E01682" w:rsidP="00DF421A">
      <w:pPr>
        <w:spacing w:after="0" w:line="240" w:lineRule="auto"/>
        <w:jc w:val="center"/>
        <w:rPr>
          <w:rFonts w:ascii="Times New Roman" w:hAnsi="Times New Roman" w:cs="Times New Roman"/>
          <w:b/>
          <w:i/>
          <w:sz w:val="28"/>
          <w:szCs w:val="28"/>
        </w:rPr>
      </w:pPr>
    </w:p>
    <w:p w14:paraId="11715208" w14:textId="77777777" w:rsidR="00615626" w:rsidRPr="00DF421A" w:rsidRDefault="00E01682" w:rsidP="00DF421A">
      <w:pPr>
        <w:spacing w:after="0" w:line="240" w:lineRule="auto"/>
        <w:jc w:val="center"/>
        <w:rPr>
          <w:rFonts w:ascii="Times New Roman" w:hAnsi="Times New Roman" w:cs="Times New Roman"/>
          <w:b/>
          <w:i/>
          <w:sz w:val="28"/>
          <w:szCs w:val="28"/>
        </w:rPr>
      </w:pPr>
      <w:r w:rsidRPr="00DF421A">
        <w:rPr>
          <w:rFonts w:ascii="Times New Roman" w:hAnsi="Times New Roman" w:cs="Times New Roman"/>
          <w:b/>
          <w:i/>
          <w:sz w:val="28"/>
          <w:szCs w:val="28"/>
        </w:rPr>
        <w:t>“</w:t>
      </w:r>
      <w:r w:rsidR="00615626" w:rsidRPr="00DF421A">
        <w:rPr>
          <w:rFonts w:ascii="Times New Roman" w:hAnsi="Times New Roman" w:cs="Times New Roman"/>
          <w:b/>
          <w:i/>
          <w:sz w:val="28"/>
          <w:szCs w:val="28"/>
        </w:rPr>
        <w:t xml:space="preserve">Bankruptcy Courts </w:t>
      </w:r>
      <w:r w:rsidRPr="00DF421A">
        <w:rPr>
          <w:rFonts w:ascii="Times New Roman" w:hAnsi="Times New Roman" w:cs="Times New Roman"/>
          <w:b/>
          <w:i/>
          <w:sz w:val="28"/>
          <w:szCs w:val="28"/>
        </w:rPr>
        <w:t>and Cannabis</w:t>
      </w:r>
      <w:r w:rsidR="00615626" w:rsidRPr="00DF421A">
        <w:rPr>
          <w:rFonts w:ascii="Times New Roman" w:hAnsi="Times New Roman" w:cs="Times New Roman"/>
          <w:b/>
          <w:i/>
          <w:sz w:val="28"/>
          <w:szCs w:val="28"/>
        </w:rPr>
        <w:t>”</w:t>
      </w:r>
    </w:p>
    <w:p w14:paraId="4364C1EA" w14:textId="77777777" w:rsidR="00AD6454" w:rsidRPr="00DF421A" w:rsidRDefault="00AD6454" w:rsidP="00DF421A">
      <w:pPr>
        <w:spacing w:after="0" w:line="240" w:lineRule="auto"/>
        <w:jc w:val="center"/>
        <w:rPr>
          <w:rFonts w:ascii="Times New Roman" w:eastAsia="Calibri" w:hAnsi="Times New Roman" w:cs="Times New Roman"/>
          <w:sz w:val="28"/>
          <w:szCs w:val="28"/>
        </w:rPr>
      </w:pPr>
      <w:r w:rsidRPr="00DF421A">
        <w:rPr>
          <w:rFonts w:ascii="Times New Roman" w:eastAsia="Calibri" w:hAnsi="Times New Roman" w:cs="Times New Roman"/>
          <w:sz w:val="28"/>
          <w:szCs w:val="28"/>
        </w:rPr>
        <w:t>Michael J. Lichtenstein, Esquire</w:t>
      </w:r>
    </w:p>
    <w:p w14:paraId="0B701304" w14:textId="77777777" w:rsidR="00AD6454" w:rsidRPr="00DF421A" w:rsidRDefault="00AD6454" w:rsidP="00DF421A">
      <w:pPr>
        <w:spacing w:after="0" w:line="240" w:lineRule="auto"/>
        <w:jc w:val="center"/>
        <w:rPr>
          <w:rFonts w:ascii="Times New Roman" w:eastAsia="Calibri" w:hAnsi="Times New Roman" w:cs="Times New Roman"/>
          <w:sz w:val="28"/>
          <w:szCs w:val="28"/>
        </w:rPr>
      </w:pPr>
      <w:r w:rsidRPr="00DF421A">
        <w:rPr>
          <w:rFonts w:ascii="Times New Roman" w:eastAsia="Calibri" w:hAnsi="Times New Roman" w:cs="Times New Roman"/>
          <w:sz w:val="28"/>
          <w:szCs w:val="28"/>
        </w:rPr>
        <w:t>Shulman, Rogers, Gandal, Pordy &amp; Ecker, P.A.</w:t>
      </w:r>
    </w:p>
    <w:p w14:paraId="65962E3B" w14:textId="77777777" w:rsidR="00AD6454" w:rsidRPr="00DF421A" w:rsidRDefault="00AD6454" w:rsidP="00DF421A">
      <w:pPr>
        <w:spacing w:after="0" w:line="240" w:lineRule="auto"/>
        <w:jc w:val="center"/>
        <w:rPr>
          <w:rFonts w:ascii="Times New Roman" w:eastAsia="Calibri" w:hAnsi="Times New Roman" w:cs="Times New Roman"/>
          <w:sz w:val="28"/>
          <w:szCs w:val="28"/>
        </w:rPr>
      </w:pPr>
      <w:r w:rsidRPr="00DF421A">
        <w:rPr>
          <w:rFonts w:ascii="Times New Roman" w:eastAsia="Calibri" w:hAnsi="Times New Roman" w:cs="Times New Roman"/>
          <w:sz w:val="28"/>
          <w:szCs w:val="28"/>
        </w:rPr>
        <w:t>12505 Park Potomac Avenue, Sixth Floor</w:t>
      </w:r>
    </w:p>
    <w:p w14:paraId="4D788CF6" w14:textId="77777777" w:rsidR="00AD6454" w:rsidRPr="00DF421A" w:rsidRDefault="00AD6454" w:rsidP="00DF421A">
      <w:pPr>
        <w:spacing w:after="0" w:line="240" w:lineRule="auto"/>
        <w:jc w:val="center"/>
        <w:rPr>
          <w:rFonts w:ascii="Times New Roman" w:eastAsia="Calibri" w:hAnsi="Times New Roman" w:cs="Times New Roman"/>
          <w:sz w:val="28"/>
          <w:szCs w:val="28"/>
        </w:rPr>
      </w:pPr>
      <w:r w:rsidRPr="00DF421A">
        <w:rPr>
          <w:rFonts w:ascii="Times New Roman" w:eastAsia="Calibri" w:hAnsi="Times New Roman" w:cs="Times New Roman"/>
          <w:sz w:val="28"/>
          <w:szCs w:val="28"/>
        </w:rPr>
        <w:t>Potomac, Maryland 20854</w:t>
      </w:r>
    </w:p>
    <w:p w14:paraId="24C4990D" w14:textId="77777777" w:rsidR="0002561F" w:rsidRPr="00DF421A" w:rsidRDefault="00D41CF9" w:rsidP="00DF421A">
      <w:pPr>
        <w:spacing w:after="0" w:line="240" w:lineRule="auto"/>
        <w:jc w:val="center"/>
        <w:rPr>
          <w:rStyle w:val="Hyperlink"/>
          <w:rFonts w:ascii="Times New Roman" w:eastAsia="Calibri" w:hAnsi="Times New Roman" w:cs="Times New Roman"/>
          <w:sz w:val="28"/>
          <w:szCs w:val="28"/>
        </w:rPr>
      </w:pPr>
      <w:hyperlink r:id="rId10" w:history="1">
        <w:r w:rsidR="00123638" w:rsidRPr="00DF421A">
          <w:rPr>
            <w:rStyle w:val="Hyperlink"/>
            <w:rFonts w:ascii="Times New Roman" w:eastAsia="Calibri" w:hAnsi="Times New Roman" w:cs="Times New Roman"/>
            <w:sz w:val="28"/>
            <w:szCs w:val="28"/>
          </w:rPr>
          <w:t>mjl@shulmanrogers.com</w:t>
        </w:r>
      </w:hyperlink>
    </w:p>
    <w:p w14:paraId="25305FD7" w14:textId="77777777" w:rsidR="00E01682" w:rsidRPr="00DF421A" w:rsidRDefault="00E01682" w:rsidP="00DF421A">
      <w:pPr>
        <w:spacing w:after="0" w:line="240" w:lineRule="auto"/>
        <w:jc w:val="center"/>
        <w:rPr>
          <w:rStyle w:val="Hyperlink"/>
          <w:rFonts w:ascii="Times New Roman" w:eastAsia="Calibri" w:hAnsi="Times New Roman" w:cs="Times New Roman"/>
          <w:sz w:val="28"/>
          <w:szCs w:val="28"/>
        </w:rPr>
      </w:pPr>
    </w:p>
    <w:p w14:paraId="4BD985F5" w14:textId="77777777" w:rsidR="00E01682" w:rsidRPr="00DF421A" w:rsidRDefault="00E01682" w:rsidP="00DF421A">
      <w:pPr>
        <w:spacing w:after="0" w:line="240" w:lineRule="auto"/>
        <w:jc w:val="center"/>
        <w:rPr>
          <w:rStyle w:val="Hyperlink"/>
          <w:rFonts w:ascii="Times New Roman" w:eastAsia="Calibri" w:hAnsi="Times New Roman" w:cs="Times New Roman"/>
          <w:b/>
          <w:color w:val="auto"/>
          <w:sz w:val="28"/>
          <w:szCs w:val="28"/>
          <w:u w:val="none"/>
        </w:rPr>
      </w:pPr>
      <w:r w:rsidRPr="00DF421A">
        <w:rPr>
          <w:rStyle w:val="Hyperlink"/>
          <w:rFonts w:ascii="Times New Roman" w:eastAsia="Calibri" w:hAnsi="Times New Roman" w:cs="Times New Roman"/>
          <w:b/>
          <w:color w:val="auto"/>
          <w:sz w:val="28"/>
          <w:szCs w:val="28"/>
          <w:u w:val="none"/>
        </w:rPr>
        <w:t xml:space="preserve">presentation for Maryland Bankruptcy Bar </w:t>
      </w:r>
    </w:p>
    <w:p w14:paraId="72F4F373" w14:textId="77777777" w:rsidR="00E01682" w:rsidRPr="00DF421A" w:rsidRDefault="00E01682" w:rsidP="00DF421A">
      <w:pPr>
        <w:spacing w:after="0" w:line="240" w:lineRule="auto"/>
        <w:jc w:val="center"/>
        <w:rPr>
          <w:rFonts w:ascii="Times New Roman" w:eastAsia="Calibri" w:hAnsi="Times New Roman" w:cs="Times New Roman"/>
          <w:b/>
          <w:sz w:val="28"/>
          <w:szCs w:val="28"/>
        </w:rPr>
      </w:pPr>
      <w:r w:rsidRPr="00DF421A">
        <w:rPr>
          <w:rStyle w:val="Hyperlink"/>
          <w:rFonts w:ascii="Times New Roman" w:eastAsia="Calibri" w:hAnsi="Times New Roman" w:cs="Times New Roman"/>
          <w:b/>
          <w:color w:val="auto"/>
          <w:sz w:val="28"/>
          <w:szCs w:val="28"/>
          <w:u w:val="none"/>
        </w:rPr>
        <w:t>Association, February 25, 2025</w:t>
      </w:r>
    </w:p>
    <w:p w14:paraId="3A2C6EC0" w14:textId="77777777" w:rsidR="00123638" w:rsidRPr="00DF421A" w:rsidRDefault="00123638" w:rsidP="00DF421A">
      <w:pPr>
        <w:spacing w:after="0" w:line="240" w:lineRule="auto"/>
        <w:jc w:val="center"/>
        <w:rPr>
          <w:rFonts w:ascii="Times New Roman" w:eastAsia="Calibri" w:hAnsi="Times New Roman" w:cs="Times New Roman"/>
          <w:sz w:val="28"/>
          <w:szCs w:val="28"/>
        </w:rPr>
      </w:pPr>
    </w:p>
    <w:p w14:paraId="55A18BD9" w14:textId="77777777" w:rsidR="00AD6454" w:rsidRPr="00DF421A" w:rsidRDefault="00AD6454" w:rsidP="00DF421A">
      <w:pPr>
        <w:spacing w:line="240" w:lineRule="auto"/>
        <w:rPr>
          <w:rFonts w:ascii="Times New Roman" w:hAnsi="Times New Roman" w:cs="Times New Roman"/>
          <w:sz w:val="28"/>
          <w:szCs w:val="28"/>
        </w:rPr>
      </w:pPr>
    </w:p>
    <w:p w14:paraId="317EE457" w14:textId="77777777" w:rsidR="00615626" w:rsidRPr="00DF421A" w:rsidRDefault="00615626" w:rsidP="00DF421A">
      <w:pPr>
        <w:spacing w:after="0" w:line="240" w:lineRule="auto"/>
        <w:jc w:val="center"/>
        <w:rPr>
          <w:rFonts w:ascii="Times New Roman" w:hAnsi="Times New Roman" w:cs="Times New Roman"/>
          <w:b/>
          <w:sz w:val="28"/>
          <w:szCs w:val="28"/>
        </w:rPr>
      </w:pPr>
    </w:p>
    <w:p w14:paraId="6C0AB5A5"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71E76530"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5521D228"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0D881BC8"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399E7391"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0EC44617"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1AC18D9D" w14:textId="77777777" w:rsidR="004826D9" w:rsidRPr="00DF421A" w:rsidRDefault="00E23BD3" w:rsidP="00DF421A">
      <w:pPr>
        <w:shd w:val="clear" w:color="auto" w:fill="FFFFFF"/>
        <w:spacing w:after="0" w:line="240" w:lineRule="auto"/>
        <w:jc w:val="both"/>
        <w:rPr>
          <w:rFonts w:ascii="Times New Roman" w:eastAsia="Times New Roman" w:hAnsi="Times New Roman" w:cs="Times New Roman"/>
          <w:sz w:val="28"/>
          <w:szCs w:val="28"/>
        </w:rPr>
      </w:pPr>
      <w:r w:rsidRPr="00DF421A">
        <w:rPr>
          <w:rFonts w:ascii="Times New Roman" w:eastAsia="Times New Roman" w:hAnsi="Times New Roman" w:cs="Times New Roman"/>
          <w:sz w:val="28"/>
          <w:szCs w:val="28"/>
        </w:rPr>
        <w:lastRenderedPageBreak/>
        <w:t>Twenty-</w:t>
      </w:r>
      <w:r w:rsidR="004826D9" w:rsidRPr="00DF421A">
        <w:rPr>
          <w:rFonts w:ascii="Times New Roman" w:eastAsia="Times New Roman" w:hAnsi="Times New Roman" w:cs="Times New Roman"/>
          <w:sz w:val="28"/>
          <w:szCs w:val="28"/>
        </w:rPr>
        <w:t xml:space="preserve"> four</w:t>
      </w:r>
      <w:r w:rsidRPr="00DF421A">
        <w:rPr>
          <w:rFonts w:ascii="Times New Roman" w:eastAsia="Times New Roman" w:hAnsi="Times New Roman" w:cs="Times New Roman"/>
          <w:sz w:val="28"/>
          <w:szCs w:val="28"/>
        </w:rPr>
        <w:t xml:space="preserve"> states</w:t>
      </w:r>
      <w:r w:rsidR="00813B4F" w:rsidRPr="00DF421A">
        <w:rPr>
          <w:rFonts w:ascii="Times New Roman" w:eastAsia="Times New Roman" w:hAnsi="Times New Roman" w:cs="Times New Roman"/>
          <w:sz w:val="28"/>
          <w:szCs w:val="28"/>
        </w:rPr>
        <w:t>,</w:t>
      </w:r>
      <w:r w:rsidRPr="00DF421A">
        <w:rPr>
          <w:rFonts w:ascii="Times New Roman" w:eastAsia="Times New Roman" w:hAnsi="Times New Roman" w:cs="Times New Roman"/>
          <w:sz w:val="28"/>
          <w:szCs w:val="28"/>
        </w:rPr>
        <w:t xml:space="preserve"> along with Washington, D.C. and Guam</w:t>
      </w:r>
      <w:r w:rsidR="00336FDD" w:rsidRPr="00DF421A">
        <w:rPr>
          <w:rFonts w:ascii="Times New Roman" w:eastAsia="Times New Roman" w:hAnsi="Times New Roman" w:cs="Times New Roman"/>
          <w:sz w:val="28"/>
          <w:szCs w:val="28"/>
        </w:rPr>
        <w:t>,</w:t>
      </w:r>
      <w:r w:rsidRPr="00DF421A">
        <w:rPr>
          <w:rFonts w:ascii="Times New Roman" w:eastAsia="Times New Roman" w:hAnsi="Times New Roman" w:cs="Times New Roman"/>
          <w:sz w:val="28"/>
          <w:szCs w:val="28"/>
        </w:rPr>
        <w:t xml:space="preserve"> have acted to </w:t>
      </w:r>
      <w:r w:rsidR="00DC180D" w:rsidRPr="00DF421A">
        <w:rPr>
          <w:rFonts w:ascii="Times New Roman" w:eastAsia="Times New Roman" w:hAnsi="Times New Roman" w:cs="Times New Roman"/>
          <w:sz w:val="28"/>
          <w:szCs w:val="28"/>
        </w:rPr>
        <w:t>legalize recreational marijuana for recreational use.</w:t>
      </w:r>
      <w:r w:rsidR="00313A65" w:rsidRPr="00DF421A">
        <w:rPr>
          <w:rFonts w:ascii="Times New Roman" w:eastAsia="Times New Roman" w:hAnsi="Times New Roman" w:cs="Times New Roman"/>
          <w:sz w:val="28"/>
          <w:szCs w:val="28"/>
        </w:rPr>
        <w:t xml:space="preserve"> </w:t>
      </w:r>
    </w:p>
    <w:p w14:paraId="0E628ECA" w14:textId="77777777" w:rsidR="00DF421A" w:rsidRDefault="00DF421A" w:rsidP="00DF421A">
      <w:pPr>
        <w:shd w:val="clear" w:color="auto" w:fill="FFFFFF"/>
        <w:spacing w:after="0" w:line="240" w:lineRule="auto"/>
        <w:jc w:val="both"/>
        <w:rPr>
          <w:rFonts w:ascii="Times New Roman" w:eastAsia="Times New Roman" w:hAnsi="Times New Roman" w:cs="Times New Roman"/>
          <w:sz w:val="28"/>
          <w:szCs w:val="28"/>
        </w:rPr>
      </w:pPr>
    </w:p>
    <w:p w14:paraId="760C8B2F" w14:textId="77777777" w:rsidR="004826D9" w:rsidRPr="00DF421A" w:rsidRDefault="00367DAA" w:rsidP="00DF421A">
      <w:pPr>
        <w:shd w:val="clear" w:color="auto" w:fill="FFFFFF"/>
        <w:spacing w:after="0" w:line="240" w:lineRule="auto"/>
        <w:jc w:val="both"/>
        <w:rPr>
          <w:rFonts w:ascii="Times New Roman" w:eastAsia="Times New Roman" w:hAnsi="Times New Roman" w:cs="Times New Roman"/>
          <w:sz w:val="28"/>
          <w:szCs w:val="28"/>
        </w:rPr>
      </w:pPr>
      <w:r w:rsidRPr="00DF421A">
        <w:rPr>
          <w:rFonts w:ascii="Times New Roman" w:eastAsia="Times New Roman" w:hAnsi="Times New Roman" w:cs="Times New Roman"/>
          <w:sz w:val="28"/>
          <w:szCs w:val="28"/>
        </w:rPr>
        <w:t>While the House </w:t>
      </w:r>
      <w:hyperlink r:id="rId11" w:history="1">
        <w:r w:rsidRPr="00DF421A">
          <w:rPr>
            <w:rStyle w:val="Hyperlink"/>
            <w:rFonts w:ascii="Times New Roman" w:eastAsia="Times New Roman" w:hAnsi="Times New Roman" w:cs="Times New Roman"/>
            <w:color w:val="auto"/>
            <w:sz w:val="28"/>
            <w:szCs w:val="28"/>
            <w:u w:val="none"/>
          </w:rPr>
          <w:t>passed a marijuana decriminalization</w:t>
        </w:r>
      </w:hyperlink>
      <w:r w:rsidRPr="00DF421A">
        <w:rPr>
          <w:rFonts w:ascii="Times New Roman" w:eastAsia="Times New Roman" w:hAnsi="Times New Roman" w:cs="Times New Roman"/>
          <w:sz w:val="28"/>
          <w:szCs w:val="28"/>
        </w:rPr>
        <w:t xml:space="preserve"> bill in </w:t>
      </w:r>
      <w:r w:rsidRPr="00DF421A">
        <w:rPr>
          <w:rFonts w:ascii="Times New Roman" w:eastAsia="Times New Roman" w:hAnsi="Times New Roman" w:cs="Times New Roman"/>
          <w:b/>
          <w:sz w:val="28"/>
          <w:szCs w:val="28"/>
        </w:rPr>
        <w:t>April</w:t>
      </w:r>
      <w:r w:rsidR="00DC180D" w:rsidRPr="00DF421A">
        <w:rPr>
          <w:rFonts w:ascii="Times New Roman" w:eastAsia="Times New Roman" w:hAnsi="Times New Roman" w:cs="Times New Roman"/>
          <w:b/>
          <w:sz w:val="28"/>
          <w:szCs w:val="28"/>
        </w:rPr>
        <w:t>,</w:t>
      </w:r>
      <w:r w:rsidRPr="00DF421A">
        <w:rPr>
          <w:rFonts w:ascii="Times New Roman" w:eastAsia="Times New Roman" w:hAnsi="Times New Roman" w:cs="Times New Roman"/>
          <w:b/>
          <w:sz w:val="28"/>
          <w:szCs w:val="28"/>
        </w:rPr>
        <w:t xml:space="preserve"> 2022</w:t>
      </w:r>
      <w:r w:rsidR="00123638" w:rsidRPr="00DF421A">
        <w:rPr>
          <w:rFonts w:ascii="Times New Roman" w:eastAsia="Times New Roman" w:hAnsi="Times New Roman" w:cs="Times New Roman"/>
          <w:sz w:val="28"/>
          <w:szCs w:val="28"/>
        </w:rPr>
        <w:t>,</w:t>
      </w:r>
      <w:r w:rsidRPr="00DF421A">
        <w:rPr>
          <w:rFonts w:ascii="Times New Roman" w:eastAsia="Times New Roman" w:hAnsi="Times New Roman" w:cs="Times New Roman"/>
          <w:sz w:val="28"/>
          <w:szCs w:val="28"/>
        </w:rPr>
        <w:t xml:space="preserve"> and shortly thereafter several senators introduced the </w:t>
      </w:r>
      <w:r w:rsidRPr="00DF421A">
        <w:rPr>
          <w:rFonts w:ascii="Times New Roman" w:eastAsia="Times New Roman" w:hAnsi="Times New Roman" w:cs="Times New Roman"/>
          <w:b/>
          <w:sz w:val="28"/>
          <w:szCs w:val="28"/>
        </w:rPr>
        <w:t>Cannabis Administration and Opportunity Act</w:t>
      </w:r>
      <w:r w:rsidRPr="00DF421A">
        <w:rPr>
          <w:rFonts w:ascii="Times New Roman" w:eastAsia="Times New Roman" w:hAnsi="Times New Roman" w:cs="Times New Roman"/>
          <w:sz w:val="28"/>
          <w:szCs w:val="28"/>
        </w:rPr>
        <w:t xml:space="preserve"> (federally decriminalize marijuana), that legislation has </w:t>
      </w:r>
      <w:r w:rsidRPr="00DF421A">
        <w:rPr>
          <w:rFonts w:ascii="Times New Roman" w:eastAsia="Times New Roman" w:hAnsi="Times New Roman" w:cs="Times New Roman"/>
          <w:b/>
          <w:sz w:val="28"/>
          <w:szCs w:val="28"/>
        </w:rPr>
        <w:t>not</w:t>
      </w:r>
      <w:r w:rsidRPr="00DF421A">
        <w:rPr>
          <w:rFonts w:ascii="Times New Roman" w:eastAsia="Times New Roman" w:hAnsi="Times New Roman" w:cs="Times New Roman"/>
          <w:sz w:val="28"/>
          <w:szCs w:val="28"/>
        </w:rPr>
        <w:t xml:space="preserve"> been passed</w:t>
      </w:r>
      <w:r w:rsidR="00CB017F" w:rsidRPr="00DF421A">
        <w:rPr>
          <w:rFonts w:ascii="Times New Roman" w:eastAsia="Times New Roman" w:hAnsi="Times New Roman" w:cs="Times New Roman"/>
          <w:sz w:val="28"/>
          <w:szCs w:val="28"/>
        </w:rPr>
        <w:t>.</w:t>
      </w:r>
      <w:r w:rsidRPr="00DF421A">
        <w:rPr>
          <w:rFonts w:ascii="Times New Roman" w:eastAsia="Times New Roman" w:hAnsi="Times New Roman" w:cs="Times New Roman"/>
          <w:sz w:val="28"/>
          <w:szCs w:val="28"/>
        </w:rPr>
        <w:t xml:space="preserve"> </w:t>
      </w:r>
    </w:p>
    <w:p w14:paraId="5A4485EE" w14:textId="77777777" w:rsidR="00DF421A" w:rsidRDefault="00DF421A"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11D2DF0B" w14:textId="77777777" w:rsidR="004826D9" w:rsidRPr="00DF421A" w:rsidRDefault="00313A65"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Notwithstanding this groundswell of support to legalize marijuana growing, use and sales, the vast majority of bankruptcy courts have declined to afford debtors relief when they have any involvement with marijuana.  </w:t>
      </w:r>
    </w:p>
    <w:p w14:paraId="61C36BD5" w14:textId="77777777" w:rsidR="00DF421A" w:rsidRDefault="00DF421A"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210CA51F" w14:textId="77777777" w:rsidR="004826D9" w:rsidRPr="00DF421A" w:rsidRDefault="00313A65"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w:t>
      </w:r>
      <w:r w:rsidR="00367DAA" w:rsidRPr="00DF421A">
        <w:rPr>
          <w:rFonts w:ascii="Times New Roman" w:eastAsia="Times New Roman" w:hAnsi="Times New Roman" w:cs="Times New Roman"/>
          <w:color w:val="1A1D26"/>
          <w:sz w:val="28"/>
          <w:szCs w:val="28"/>
        </w:rPr>
        <w:t xml:space="preserve"> frequently articulated basis for this approach is a disinclination to</w:t>
      </w:r>
      <w:r w:rsidRPr="00DF421A">
        <w:rPr>
          <w:rFonts w:ascii="Times New Roman" w:eastAsia="Times New Roman" w:hAnsi="Times New Roman" w:cs="Times New Roman"/>
          <w:color w:val="1A1D26"/>
          <w:sz w:val="28"/>
          <w:szCs w:val="28"/>
        </w:rPr>
        <w:t xml:space="preserve"> </w:t>
      </w:r>
      <w:r w:rsidR="00367DAA" w:rsidRPr="00DF421A">
        <w:rPr>
          <w:rFonts w:ascii="Times New Roman" w:eastAsia="Times New Roman" w:hAnsi="Times New Roman" w:cs="Times New Roman"/>
          <w:color w:val="1A1D26"/>
          <w:sz w:val="28"/>
          <w:szCs w:val="28"/>
        </w:rPr>
        <w:t>allow debtor</w:t>
      </w:r>
      <w:r w:rsidR="00CE2E82" w:rsidRPr="00DF421A">
        <w:rPr>
          <w:rFonts w:ascii="Times New Roman" w:eastAsia="Times New Roman" w:hAnsi="Times New Roman" w:cs="Times New Roman"/>
          <w:color w:val="1A1D26"/>
          <w:sz w:val="28"/>
          <w:szCs w:val="28"/>
        </w:rPr>
        <w:t>s</w:t>
      </w:r>
      <w:r w:rsidR="00367DAA" w:rsidRPr="00DF421A">
        <w:rPr>
          <w:rFonts w:ascii="Times New Roman" w:eastAsia="Times New Roman" w:hAnsi="Times New Roman" w:cs="Times New Roman"/>
          <w:color w:val="1A1D26"/>
          <w:sz w:val="28"/>
          <w:szCs w:val="28"/>
        </w:rPr>
        <w:t xml:space="preserve"> relief in a federal bankruptcy court when their revenue source violates a federal law, the Controlled Substances Act</w:t>
      </w:r>
      <w:r w:rsidR="00CB017F" w:rsidRPr="00DF421A">
        <w:rPr>
          <w:rFonts w:ascii="Times New Roman" w:eastAsia="Times New Roman" w:hAnsi="Times New Roman" w:cs="Times New Roman"/>
          <w:color w:val="1A1D26"/>
          <w:sz w:val="28"/>
          <w:szCs w:val="28"/>
        </w:rPr>
        <w:t>.</w:t>
      </w:r>
      <w:r w:rsidR="000529F9" w:rsidRPr="00DF421A">
        <w:rPr>
          <w:rFonts w:ascii="Times New Roman" w:eastAsia="Times New Roman" w:hAnsi="Times New Roman" w:cs="Times New Roman"/>
          <w:color w:val="1A1D26"/>
          <w:sz w:val="28"/>
          <w:szCs w:val="28"/>
        </w:rPr>
        <w:t xml:space="preserve">  </w:t>
      </w:r>
    </w:p>
    <w:p w14:paraId="7D274876" w14:textId="77777777" w:rsidR="00DF421A" w:rsidRDefault="00DF421A" w:rsidP="00DF421A">
      <w:pPr>
        <w:shd w:val="clear" w:color="auto" w:fill="FFFFFF"/>
        <w:spacing w:after="0" w:line="240" w:lineRule="auto"/>
        <w:jc w:val="both"/>
        <w:rPr>
          <w:rFonts w:ascii="Times New Roman" w:eastAsia="Times New Roman" w:hAnsi="Times New Roman" w:cs="Times New Roman"/>
          <w:b/>
          <w:color w:val="1A1D26"/>
          <w:sz w:val="28"/>
          <w:szCs w:val="28"/>
          <w:u w:val="single"/>
        </w:rPr>
      </w:pPr>
    </w:p>
    <w:p w14:paraId="6713CB87" w14:textId="77777777" w:rsidR="00932291" w:rsidRPr="00DF421A" w:rsidRDefault="00932291" w:rsidP="00DF421A">
      <w:pPr>
        <w:shd w:val="clear" w:color="auto" w:fill="FFFFFF"/>
        <w:spacing w:after="0" w:line="240" w:lineRule="auto"/>
        <w:jc w:val="both"/>
        <w:rPr>
          <w:rFonts w:ascii="Times New Roman" w:eastAsia="Times New Roman" w:hAnsi="Times New Roman" w:cs="Times New Roman"/>
          <w:b/>
          <w:color w:val="1A1D26"/>
          <w:sz w:val="28"/>
          <w:szCs w:val="28"/>
          <w:u w:val="single"/>
        </w:rPr>
      </w:pPr>
      <w:r w:rsidRPr="00DF421A">
        <w:rPr>
          <w:rFonts w:ascii="Times New Roman" w:eastAsia="Times New Roman" w:hAnsi="Times New Roman" w:cs="Times New Roman"/>
          <w:b/>
          <w:color w:val="1A1D26"/>
          <w:sz w:val="28"/>
          <w:szCs w:val="28"/>
          <w:u w:val="single"/>
        </w:rPr>
        <w:t>The Controlled Substances Act</w:t>
      </w:r>
    </w:p>
    <w:p w14:paraId="7D73F333" w14:textId="77777777" w:rsidR="00DF421A" w:rsidRDefault="00DF421A" w:rsidP="00DF421A">
      <w:pPr>
        <w:shd w:val="clear" w:color="auto" w:fill="FFFFFF"/>
        <w:spacing w:after="0" w:line="240" w:lineRule="auto"/>
        <w:jc w:val="both"/>
        <w:rPr>
          <w:rFonts w:ascii="Times New Roman" w:hAnsi="Times New Roman" w:cs="Times New Roman"/>
          <w:color w:val="001D35"/>
          <w:sz w:val="28"/>
          <w:szCs w:val="28"/>
          <w:shd w:val="clear" w:color="auto" w:fill="FFFFFF"/>
        </w:rPr>
      </w:pPr>
    </w:p>
    <w:p w14:paraId="6445E0B7" w14:textId="77777777" w:rsidR="00444BFD" w:rsidRPr="00DF421A" w:rsidRDefault="00444BFD" w:rsidP="00DF421A">
      <w:pPr>
        <w:shd w:val="clear" w:color="auto" w:fill="FFFFFF"/>
        <w:spacing w:after="0" w:line="240" w:lineRule="auto"/>
        <w:jc w:val="both"/>
        <w:rPr>
          <w:rFonts w:ascii="Times New Roman" w:eastAsia="Times New Roman" w:hAnsi="Times New Roman" w:cs="Times New Roman"/>
          <w:b/>
          <w:color w:val="1A1D26"/>
          <w:sz w:val="28"/>
          <w:szCs w:val="28"/>
          <w:u w:val="single"/>
        </w:rPr>
      </w:pPr>
      <w:r w:rsidRPr="00DF421A">
        <w:rPr>
          <w:rFonts w:ascii="Times New Roman" w:hAnsi="Times New Roman" w:cs="Times New Roman"/>
          <w:color w:val="001D35"/>
          <w:sz w:val="28"/>
          <w:szCs w:val="28"/>
          <w:shd w:val="clear" w:color="auto" w:fill="FFFFFF"/>
        </w:rPr>
        <w:t>The Controlled Substances Act, first published in 1971, is a federal law that regulates the possession, distribution, and use of certain drugs. </w:t>
      </w:r>
      <w:r w:rsidRPr="00DF421A">
        <w:rPr>
          <w:rFonts w:ascii="Times New Roman" w:eastAsia="Times New Roman" w:hAnsi="Times New Roman" w:cs="Times New Roman"/>
          <w:color w:val="1A1D26"/>
          <w:sz w:val="28"/>
          <w:szCs w:val="28"/>
        </w:rPr>
        <w:t xml:space="preserve"> The Act includes the following:</w:t>
      </w:r>
    </w:p>
    <w:p w14:paraId="67CAA99D" w14:textId="77777777" w:rsidR="00444BFD" w:rsidRPr="00DF421A" w:rsidRDefault="00444BFD" w:rsidP="00DF421A">
      <w:pPr>
        <w:numPr>
          <w:ilvl w:val="0"/>
          <w:numId w:val="6"/>
        </w:numPr>
        <w:shd w:val="clear" w:color="auto" w:fill="FFFFFF"/>
        <w:spacing w:after="120" w:line="240" w:lineRule="auto"/>
        <w:ind w:left="0"/>
        <w:rPr>
          <w:rFonts w:ascii="Times New Roman" w:eastAsia="Times New Roman" w:hAnsi="Times New Roman" w:cs="Times New Roman"/>
          <w:color w:val="001D35"/>
          <w:sz w:val="28"/>
          <w:szCs w:val="28"/>
        </w:rPr>
      </w:pPr>
      <w:r w:rsidRPr="00DF421A">
        <w:rPr>
          <w:rFonts w:ascii="Times New Roman" w:eastAsia="Times New Roman" w:hAnsi="Times New Roman" w:cs="Times New Roman"/>
          <w:color w:val="001D35"/>
          <w:sz w:val="28"/>
          <w:szCs w:val="28"/>
        </w:rPr>
        <w:t>Listing chemicals used to make controlled substances</w:t>
      </w:r>
    </w:p>
    <w:p w14:paraId="64D9E3C5" w14:textId="77777777" w:rsidR="00444BFD" w:rsidRPr="00DF421A" w:rsidRDefault="00444BFD" w:rsidP="00DF421A">
      <w:pPr>
        <w:numPr>
          <w:ilvl w:val="0"/>
          <w:numId w:val="6"/>
        </w:numPr>
        <w:shd w:val="clear" w:color="auto" w:fill="FFFFFF"/>
        <w:spacing w:after="120" w:line="240" w:lineRule="auto"/>
        <w:ind w:left="0"/>
        <w:rPr>
          <w:rFonts w:ascii="Times New Roman" w:eastAsia="Times New Roman" w:hAnsi="Times New Roman" w:cs="Times New Roman"/>
          <w:color w:val="001D35"/>
          <w:sz w:val="28"/>
          <w:szCs w:val="28"/>
        </w:rPr>
      </w:pPr>
      <w:r w:rsidRPr="00DF421A">
        <w:rPr>
          <w:rFonts w:ascii="Times New Roman" w:eastAsia="Times New Roman" w:hAnsi="Times New Roman" w:cs="Times New Roman"/>
          <w:color w:val="001D35"/>
          <w:sz w:val="28"/>
          <w:szCs w:val="28"/>
        </w:rPr>
        <w:t>Specifying fines and prison terms for violations</w:t>
      </w:r>
    </w:p>
    <w:p w14:paraId="1603E073" w14:textId="77777777" w:rsidR="00444BFD" w:rsidRPr="00DF421A" w:rsidRDefault="00444BFD" w:rsidP="00DF421A">
      <w:pPr>
        <w:numPr>
          <w:ilvl w:val="0"/>
          <w:numId w:val="6"/>
        </w:numPr>
        <w:shd w:val="clear" w:color="auto" w:fill="FFFFFF"/>
        <w:spacing w:after="0" w:line="240" w:lineRule="auto"/>
        <w:ind w:left="0"/>
        <w:rPr>
          <w:rFonts w:ascii="Times New Roman" w:eastAsia="Times New Roman" w:hAnsi="Times New Roman" w:cs="Times New Roman"/>
          <w:color w:val="001D35"/>
          <w:sz w:val="28"/>
          <w:szCs w:val="28"/>
        </w:rPr>
      </w:pPr>
      <w:r w:rsidRPr="00DF421A">
        <w:rPr>
          <w:rFonts w:ascii="Times New Roman" w:eastAsia="Times New Roman" w:hAnsi="Times New Roman" w:cs="Times New Roman"/>
          <w:color w:val="001D35"/>
          <w:sz w:val="28"/>
          <w:szCs w:val="28"/>
        </w:rPr>
        <w:t>Describing laws for importing and exporting controlled substances</w:t>
      </w:r>
    </w:p>
    <w:p w14:paraId="2DC65420" w14:textId="77777777" w:rsidR="00444BFD" w:rsidRPr="00DF421A" w:rsidRDefault="00444BFD" w:rsidP="00DF421A">
      <w:pPr>
        <w:shd w:val="clear" w:color="auto" w:fill="FFFFFF"/>
        <w:spacing w:after="0" w:line="240" w:lineRule="auto"/>
        <w:rPr>
          <w:rFonts w:ascii="Times New Roman" w:eastAsia="Times New Roman" w:hAnsi="Times New Roman" w:cs="Times New Roman"/>
          <w:color w:val="001D35"/>
          <w:sz w:val="28"/>
          <w:szCs w:val="28"/>
        </w:rPr>
      </w:pPr>
    </w:p>
    <w:p w14:paraId="2C9619E1" w14:textId="77777777" w:rsidR="00444BFD" w:rsidRPr="00DF421A" w:rsidRDefault="00444BFD" w:rsidP="00DF421A">
      <w:pPr>
        <w:numPr>
          <w:ilvl w:val="0"/>
          <w:numId w:val="6"/>
        </w:numPr>
        <w:shd w:val="clear" w:color="auto" w:fill="FFFFFF"/>
        <w:spacing w:after="120" w:line="240" w:lineRule="auto"/>
        <w:ind w:left="0"/>
        <w:rPr>
          <w:rFonts w:ascii="Times New Roman" w:eastAsia="Times New Roman" w:hAnsi="Times New Roman" w:cs="Times New Roman"/>
          <w:color w:val="001D35"/>
          <w:sz w:val="28"/>
          <w:szCs w:val="28"/>
        </w:rPr>
      </w:pPr>
      <w:r w:rsidRPr="00DF421A">
        <w:rPr>
          <w:rFonts w:ascii="Times New Roman" w:eastAsia="Times New Roman" w:hAnsi="Times New Roman" w:cs="Times New Roman"/>
          <w:color w:val="001D35"/>
          <w:sz w:val="28"/>
          <w:szCs w:val="28"/>
        </w:rPr>
        <w:t>Defining Schedules I–V of controlled substances (including cannabis)</w:t>
      </w:r>
    </w:p>
    <w:p w14:paraId="156BA6CE" w14:textId="77777777" w:rsidR="00444BFD" w:rsidRPr="00DF421A" w:rsidRDefault="00444BFD" w:rsidP="00DF421A">
      <w:p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b/>
          <w:bCs/>
          <w:color w:val="000000"/>
          <w:sz w:val="28"/>
          <w:szCs w:val="28"/>
        </w:rPr>
        <w:t>Schedule I:</w:t>
      </w:r>
      <w:proofErr w:type="gramStart"/>
      <w:r w:rsidR="00FD67A0" w:rsidRPr="00DF421A">
        <w:rPr>
          <w:rFonts w:ascii="Times New Roman" w:eastAsia="Times New Roman" w:hAnsi="Times New Roman" w:cs="Times New Roman"/>
          <w:b/>
          <w:bCs/>
          <w:color w:val="000000"/>
          <w:sz w:val="28"/>
          <w:szCs w:val="28"/>
        </w:rPr>
        <w:t xml:space="preserve">   (</w:t>
      </w:r>
      <w:proofErr w:type="gramEnd"/>
      <w:r w:rsidR="00FD67A0" w:rsidRPr="00DF421A">
        <w:rPr>
          <w:rFonts w:ascii="Times New Roman" w:eastAsia="Times New Roman" w:hAnsi="Times New Roman" w:cs="Times New Roman"/>
          <w:b/>
          <w:bCs/>
          <w:color w:val="000000"/>
          <w:sz w:val="28"/>
          <w:szCs w:val="28"/>
        </w:rPr>
        <w:t>most restrictive)</w:t>
      </w:r>
    </w:p>
    <w:p w14:paraId="5DEAED0C" w14:textId="77777777" w:rsidR="005F5B54" w:rsidRPr="00DF421A" w:rsidRDefault="00444BFD" w:rsidP="00DF421A">
      <w:pPr>
        <w:numPr>
          <w:ilvl w:val="0"/>
          <w:numId w:val="7"/>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xml:space="preserve">"High abuse potential with </w:t>
      </w:r>
      <w:r w:rsidRPr="00DF421A">
        <w:rPr>
          <w:rFonts w:ascii="Times New Roman" w:eastAsia="Times New Roman" w:hAnsi="Times New Roman" w:cs="Times New Roman"/>
          <w:b/>
          <w:color w:val="000000"/>
          <w:sz w:val="28"/>
          <w:szCs w:val="28"/>
        </w:rPr>
        <w:t>no accepted medical use</w:t>
      </w:r>
      <w:r w:rsidRPr="00DF421A">
        <w:rPr>
          <w:rFonts w:ascii="Times New Roman" w:eastAsia="Times New Roman" w:hAnsi="Times New Roman" w:cs="Times New Roman"/>
          <w:color w:val="000000"/>
          <w:sz w:val="28"/>
          <w:szCs w:val="28"/>
        </w:rPr>
        <w:t>; medications within this schedule may not be prescribed, dispensed, or administered"</w:t>
      </w:r>
    </w:p>
    <w:p w14:paraId="1894D8C0" w14:textId="77777777" w:rsidR="00DF421A" w:rsidRPr="00DF421A" w:rsidRDefault="00444BFD" w:rsidP="00DF421A">
      <w:pPr>
        <w:numPr>
          <w:ilvl w:val="0"/>
          <w:numId w:val="7"/>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xml:space="preserve">Examples include marijuana </w:t>
      </w:r>
      <w:r w:rsidRPr="00DF421A">
        <w:rPr>
          <w:rFonts w:ascii="Times New Roman" w:eastAsia="Times New Roman" w:hAnsi="Times New Roman" w:cs="Times New Roman"/>
          <w:b/>
          <w:color w:val="000000"/>
          <w:sz w:val="28"/>
          <w:szCs w:val="28"/>
        </w:rPr>
        <w:t xml:space="preserve">(cannabis), </w:t>
      </w:r>
      <w:r w:rsidRPr="00DF421A">
        <w:rPr>
          <w:rFonts w:ascii="Times New Roman" w:eastAsia="Times New Roman" w:hAnsi="Times New Roman" w:cs="Times New Roman"/>
          <w:color w:val="000000"/>
          <w:sz w:val="28"/>
          <w:szCs w:val="28"/>
        </w:rPr>
        <w:t>heroin, mescaline (peyote), lysergic acid diethylamide (LSD), methylenedioxymethamphetamine (MDMA), and methaqualone.</w:t>
      </w:r>
    </w:p>
    <w:p w14:paraId="214C0D1A" w14:textId="77777777" w:rsidR="005F5B54" w:rsidRPr="00DF421A" w:rsidRDefault="005F5B54" w:rsidP="00DF421A">
      <w:pPr>
        <w:shd w:val="clear" w:color="auto" w:fill="FFFFFF"/>
        <w:spacing w:before="166" w:after="166" w:line="240" w:lineRule="auto"/>
        <w:rPr>
          <w:rFonts w:ascii="Times New Roman" w:eastAsia="Times New Roman" w:hAnsi="Times New Roman" w:cs="Times New Roman"/>
          <w:b/>
          <w:color w:val="000000"/>
          <w:sz w:val="28"/>
          <w:szCs w:val="28"/>
        </w:rPr>
      </w:pPr>
      <w:r w:rsidRPr="00DF421A">
        <w:rPr>
          <w:rFonts w:ascii="Times New Roman" w:hAnsi="Times New Roman" w:cs="Times New Roman"/>
          <w:b/>
          <w:color w:val="222222"/>
          <w:sz w:val="28"/>
          <w:szCs w:val="28"/>
          <w:shd w:val="clear" w:color="auto" w:fill="FFFFFF"/>
        </w:rPr>
        <w:t xml:space="preserve">Actually recent studies have shown that cannabis can alleviate chronic pain, spasticity in MS patients, can reduce chemotherapy-induced nausea or </w:t>
      </w:r>
      <w:proofErr w:type="gramStart"/>
      <w:r w:rsidRPr="00DF421A">
        <w:rPr>
          <w:rFonts w:ascii="Times New Roman" w:hAnsi="Times New Roman" w:cs="Times New Roman"/>
          <w:b/>
          <w:color w:val="222222"/>
          <w:sz w:val="28"/>
          <w:szCs w:val="28"/>
          <w:shd w:val="clear" w:color="auto" w:fill="FFFFFF"/>
        </w:rPr>
        <w:t>vomiting  anxiety</w:t>
      </w:r>
      <w:proofErr w:type="gramEnd"/>
      <w:r w:rsidRPr="00DF421A">
        <w:rPr>
          <w:rFonts w:ascii="Times New Roman" w:hAnsi="Times New Roman" w:cs="Times New Roman"/>
          <w:b/>
          <w:color w:val="222222"/>
          <w:sz w:val="28"/>
          <w:szCs w:val="28"/>
          <w:shd w:val="clear" w:color="auto" w:fill="FFFFFF"/>
        </w:rPr>
        <w:t>, depression, and sleep disturbance</w:t>
      </w:r>
    </w:p>
    <w:p w14:paraId="7D9F5FA1" w14:textId="77777777" w:rsidR="005F5B54" w:rsidRPr="00DF421A" w:rsidRDefault="005F5B54" w:rsidP="00DF421A">
      <w:pPr>
        <w:shd w:val="clear" w:color="auto" w:fill="FFFFFF"/>
        <w:spacing w:before="166" w:after="166" w:line="240" w:lineRule="auto"/>
        <w:rPr>
          <w:rFonts w:ascii="Times New Roman" w:eastAsia="Times New Roman" w:hAnsi="Times New Roman" w:cs="Times New Roman"/>
          <w:color w:val="000000"/>
          <w:sz w:val="28"/>
          <w:szCs w:val="28"/>
        </w:rPr>
      </w:pPr>
    </w:p>
    <w:p w14:paraId="6624A4BD" w14:textId="77777777" w:rsidR="00444BFD" w:rsidRPr="00DF421A" w:rsidRDefault="00444BFD" w:rsidP="00DF421A">
      <w:p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b/>
          <w:bCs/>
          <w:color w:val="000000"/>
          <w:sz w:val="28"/>
          <w:szCs w:val="28"/>
        </w:rPr>
        <w:lastRenderedPageBreak/>
        <w:t>Schedule II:</w:t>
      </w:r>
    </w:p>
    <w:p w14:paraId="26D0CD3D" w14:textId="77777777" w:rsidR="00444BFD" w:rsidRPr="00DF421A" w:rsidRDefault="00444BFD" w:rsidP="00DF421A">
      <w:pPr>
        <w:numPr>
          <w:ilvl w:val="0"/>
          <w:numId w:val="8"/>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"High abuse potential with severe psychological or physical dependence; however, these medications have an accepted medical use and may be prescribed, dispensed, or administered"</w:t>
      </w:r>
      <w:hyperlink r:id="rId12" w:history="1">
        <w:r w:rsidRPr="00DF421A">
          <w:rPr>
            <w:rFonts w:ascii="Times New Roman" w:eastAsia="Times New Roman" w:hAnsi="Times New Roman" w:cs="Times New Roman"/>
            <w:color w:val="2F4A8B"/>
            <w:sz w:val="28"/>
            <w:szCs w:val="28"/>
            <w:u w:val="single"/>
          </w:rPr>
          <w:t>[1]</w:t>
        </w:r>
      </w:hyperlink>
      <w:r w:rsidRPr="00DF421A">
        <w:rPr>
          <w:rFonts w:ascii="Times New Roman" w:eastAsia="Times New Roman" w:hAnsi="Times New Roman" w:cs="Times New Roman"/>
          <w:color w:val="000000"/>
          <w:sz w:val="28"/>
          <w:szCs w:val="28"/>
        </w:rPr>
        <w:t> </w:t>
      </w:r>
    </w:p>
    <w:p w14:paraId="335E6A30" w14:textId="77777777" w:rsidR="00444BFD" w:rsidRPr="00DF421A" w:rsidRDefault="00444BFD" w:rsidP="00DF421A">
      <w:pPr>
        <w:numPr>
          <w:ilvl w:val="0"/>
          <w:numId w:val="8"/>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Examples include </w:t>
      </w:r>
      <w:r w:rsidRPr="00DF421A">
        <w:rPr>
          <w:rFonts w:ascii="Times New Roman" w:eastAsia="Times New Roman" w:hAnsi="Times New Roman" w:cs="Times New Roman"/>
          <w:b/>
          <w:color w:val="000000"/>
          <w:sz w:val="28"/>
          <w:szCs w:val="28"/>
        </w:rPr>
        <w:t>fentanyl, oxycodone, morphine</w:t>
      </w:r>
      <w:r w:rsidRPr="00DF421A">
        <w:rPr>
          <w:rFonts w:ascii="Times New Roman" w:eastAsia="Times New Roman" w:hAnsi="Times New Roman" w:cs="Times New Roman"/>
          <w:color w:val="000000"/>
          <w:sz w:val="28"/>
          <w:szCs w:val="28"/>
        </w:rPr>
        <w:t>, methylphenidate, hydromorphone, amphetamine, methamphetamine ("meth"), pentobarbital, and secobarbital.</w:t>
      </w:r>
    </w:p>
    <w:p w14:paraId="481C82C9" w14:textId="77777777" w:rsidR="00444BFD" w:rsidRPr="00DF421A" w:rsidRDefault="00444BFD" w:rsidP="00DF421A">
      <w:pPr>
        <w:numPr>
          <w:ilvl w:val="0"/>
          <w:numId w:val="8"/>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Schedule II drugs may not receive a refill at the pharmacy</w:t>
      </w:r>
    </w:p>
    <w:p w14:paraId="08D24093" w14:textId="77777777" w:rsidR="00EF63A2" w:rsidRPr="00DF421A" w:rsidRDefault="00EF63A2" w:rsidP="00DF421A">
      <w:pPr>
        <w:shd w:val="clear" w:color="auto" w:fill="FFFFFF"/>
        <w:spacing w:before="166" w:after="166" w:line="240" w:lineRule="auto"/>
        <w:rPr>
          <w:rFonts w:ascii="Times New Roman" w:eastAsia="Times New Roman" w:hAnsi="Times New Roman" w:cs="Times New Roman"/>
          <w:color w:val="000000"/>
          <w:sz w:val="28"/>
          <w:szCs w:val="28"/>
        </w:rPr>
      </w:pPr>
    </w:p>
    <w:p w14:paraId="0503FBEE" w14:textId="77777777" w:rsidR="00EF63A2" w:rsidRPr="00DF421A" w:rsidRDefault="00EF63A2" w:rsidP="00DF421A">
      <w:pPr>
        <w:shd w:val="clear" w:color="auto" w:fill="FFFFFF"/>
        <w:spacing w:before="166" w:after="166" w:line="240" w:lineRule="auto"/>
        <w:rPr>
          <w:rFonts w:ascii="Times New Roman" w:hAnsi="Times New Roman" w:cs="Times New Roman"/>
          <w:b/>
          <w:color w:val="040C28"/>
          <w:sz w:val="28"/>
          <w:szCs w:val="28"/>
        </w:rPr>
      </w:pPr>
      <w:r w:rsidRPr="00DF421A">
        <w:rPr>
          <w:rFonts w:ascii="Times New Roman" w:hAnsi="Times New Roman" w:cs="Times New Roman"/>
          <w:b/>
          <w:color w:val="040C28"/>
          <w:sz w:val="28"/>
          <w:szCs w:val="28"/>
        </w:rPr>
        <w:t>in 2022, 73,654 people died from a fentanyl overdose in the US</w:t>
      </w:r>
    </w:p>
    <w:p w14:paraId="04E4999A" w14:textId="77777777" w:rsidR="00EF63A2" w:rsidRPr="00DF421A" w:rsidRDefault="00EF63A2" w:rsidP="00DF421A">
      <w:pPr>
        <w:shd w:val="clear" w:color="auto" w:fill="FFFFFF"/>
        <w:spacing w:before="166" w:after="166" w:line="240" w:lineRule="auto"/>
        <w:rPr>
          <w:rFonts w:ascii="Times New Roman" w:hAnsi="Times New Roman" w:cs="Times New Roman"/>
          <w:b/>
          <w:sz w:val="28"/>
          <w:szCs w:val="28"/>
          <w:shd w:val="clear" w:color="auto" w:fill="FFFFFF"/>
        </w:rPr>
      </w:pPr>
      <w:r w:rsidRPr="00DF421A">
        <w:rPr>
          <w:rFonts w:ascii="Times New Roman" w:hAnsi="Times New Roman" w:cs="Times New Roman"/>
          <w:b/>
          <w:sz w:val="28"/>
          <w:szCs w:val="28"/>
          <w:shd w:val="clear" w:color="auto" w:fill="FFFFFF"/>
        </w:rPr>
        <w:t>medical literature suggests that oxycodone actually has a higher addictive potential than morphine</w:t>
      </w:r>
    </w:p>
    <w:p w14:paraId="50E56F01" w14:textId="77777777" w:rsidR="00EF63A2" w:rsidRPr="00DF421A" w:rsidRDefault="00EF63A2" w:rsidP="00DF421A">
      <w:pPr>
        <w:shd w:val="clear" w:color="auto" w:fill="FFFFFF"/>
        <w:spacing w:before="166" w:after="166" w:line="240" w:lineRule="auto"/>
        <w:rPr>
          <w:rFonts w:ascii="Times New Roman" w:eastAsia="Times New Roman" w:hAnsi="Times New Roman" w:cs="Times New Roman"/>
          <w:color w:val="000000"/>
          <w:sz w:val="28"/>
          <w:szCs w:val="28"/>
        </w:rPr>
      </w:pPr>
    </w:p>
    <w:p w14:paraId="0CE04CD6" w14:textId="77777777" w:rsidR="00444BFD" w:rsidRPr="00DF421A" w:rsidRDefault="00444BFD" w:rsidP="00DF421A">
      <w:p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b/>
          <w:bCs/>
          <w:color w:val="000000"/>
          <w:sz w:val="28"/>
          <w:szCs w:val="28"/>
        </w:rPr>
        <w:t>Schedule III:</w:t>
      </w:r>
    </w:p>
    <w:p w14:paraId="13F06E8F" w14:textId="77777777" w:rsidR="00444BFD" w:rsidRPr="00DF421A" w:rsidRDefault="00444BFD" w:rsidP="00DF421A">
      <w:pPr>
        <w:numPr>
          <w:ilvl w:val="0"/>
          <w:numId w:val="9"/>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"Intermediate abuse potential (</w:t>
      </w:r>
      <w:proofErr w:type="spellStart"/>
      <w:r w:rsidRPr="00DF421A">
        <w:rPr>
          <w:rFonts w:ascii="Times New Roman" w:eastAsia="Times New Roman" w:hAnsi="Times New Roman" w:cs="Times New Roman"/>
          <w:color w:val="000000"/>
          <w:sz w:val="28"/>
          <w:szCs w:val="28"/>
        </w:rPr>
        <w:t>ie</w:t>
      </w:r>
      <w:proofErr w:type="spellEnd"/>
      <w:r w:rsidRPr="00DF421A">
        <w:rPr>
          <w:rFonts w:ascii="Times New Roman" w:eastAsia="Times New Roman" w:hAnsi="Times New Roman" w:cs="Times New Roman"/>
          <w:color w:val="000000"/>
          <w:sz w:val="28"/>
          <w:szCs w:val="28"/>
        </w:rPr>
        <w:t>, less than Schedule II but more than Schedule IV medications)"</w:t>
      </w:r>
      <w:hyperlink r:id="rId13" w:history="1">
        <w:r w:rsidRPr="00DF421A">
          <w:rPr>
            <w:rFonts w:ascii="Times New Roman" w:eastAsia="Times New Roman" w:hAnsi="Times New Roman" w:cs="Times New Roman"/>
            <w:color w:val="2F4A8B"/>
            <w:sz w:val="28"/>
            <w:szCs w:val="28"/>
            <w:u w:val="single"/>
          </w:rPr>
          <w:t>[1]</w:t>
        </w:r>
      </w:hyperlink>
      <w:r w:rsidRPr="00DF421A">
        <w:rPr>
          <w:rFonts w:ascii="Times New Roman" w:eastAsia="Times New Roman" w:hAnsi="Times New Roman" w:cs="Times New Roman"/>
          <w:color w:val="000000"/>
          <w:sz w:val="28"/>
          <w:szCs w:val="28"/>
        </w:rPr>
        <w:t> </w:t>
      </w:r>
    </w:p>
    <w:p w14:paraId="09CE1C00" w14:textId="77777777" w:rsidR="00444BFD" w:rsidRPr="00DF421A" w:rsidRDefault="00444BFD" w:rsidP="00DF421A">
      <w:pPr>
        <w:numPr>
          <w:ilvl w:val="0"/>
          <w:numId w:val="9"/>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examples include anabolic steroids, testosterone, and ketamine</w:t>
      </w:r>
    </w:p>
    <w:p w14:paraId="4314DA61" w14:textId="77777777" w:rsidR="00444BFD" w:rsidRPr="00DF421A" w:rsidRDefault="00444BFD" w:rsidP="00DF421A">
      <w:p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b/>
          <w:bCs/>
          <w:color w:val="000000"/>
          <w:sz w:val="28"/>
          <w:szCs w:val="28"/>
        </w:rPr>
        <w:t>Schedule IV:</w:t>
      </w:r>
    </w:p>
    <w:p w14:paraId="120AA5CA" w14:textId="77777777" w:rsidR="00444BFD" w:rsidRPr="00DF421A" w:rsidRDefault="00444BFD" w:rsidP="00DF421A">
      <w:pPr>
        <w:numPr>
          <w:ilvl w:val="0"/>
          <w:numId w:val="10"/>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"Abuse potential less than Schedule II but more than Schedule V medications"</w:t>
      </w:r>
      <w:hyperlink r:id="rId14" w:history="1">
        <w:r w:rsidRPr="00DF421A">
          <w:rPr>
            <w:rFonts w:ascii="Times New Roman" w:eastAsia="Times New Roman" w:hAnsi="Times New Roman" w:cs="Times New Roman"/>
            <w:color w:val="2F4A8B"/>
            <w:sz w:val="28"/>
            <w:szCs w:val="28"/>
            <w:u w:val="single"/>
          </w:rPr>
          <w:t>[1]</w:t>
        </w:r>
      </w:hyperlink>
      <w:r w:rsidRPr="00DF421A">
        <w:rPr>
          <w:rFonts w:ascii="Times New Roman" w:eastAsia="Times New Roman" w:hAnsi="Times New Roman" w:cs="Times New Roman"/>
          <w:color w:val="000000"/>
          <w:sz w:val="28"/>
          <w:szCs w:val="28"/>
        </w:rPr>
        <w:t> </w:t>
      </w:r>
    </w:p>
    <w:p w14:paraId="3D86F519" w14:textId="77777777" w:rsidR="00444BFD" w:rsidRPr="00DF421A" w:rsidRDefault="00444BFD" w:rsidP="00DF421A">
      <w:pPr>
        <w:numPr>
          <w:ilvl w:val="0"/>
          <w:numId w:val="10"/>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Examples include diazepam, alprazolam, and</w:t>
      </w:r>
      <w:r w:rsidRPr="00DF421A">
        <w:rPr>
          <w:rFonts w:ascii="Times New Roman" w:eastAsia="Times New Roman" w:hAnsi="Times New Roman" w:cs="Times New Roman"/>
          <w:sz w:val="28"/>
          <w:szCs w:val="28"/>
        </w:rPr>
        <w:t xml:space="preserve"> </w:t>
      </w:r>
      <w:r w:rsidRPr="00DF421A">
        <w:rPr>
          <w:rFonts w:ascii="Times New Roman" w:eastAsia="Times New Roman" w:hAnsi="Times New Roman" w:cs="Times New Roman"/>
          <w:b/>
          <w:sz w:val="28"/>
          <w:szCs w:val="28"/>
        </w:rPr>
        <w:t>tramadol</w:t>
      </w:r>
    </w:p>
    <w:p w14:paraId="7D759B31" w14:textId="77777777" w:rsidR="00EF63A2" w:rsidRPr="00DF421A" w:rsidRDefault="00EF63A2" w:rsidP="00DF421A">
      <w:pPr>
        <w:shd w:val="clear" w:color="auto" w:fill="FFFFFF"/>
        <w:spacing w:before="166" w:after="166" w:line="240" w:lineRule="auto"/>
        <w:rPr>
          <w:rFonts w:ascii="Times New Roman" w:eastAsia="Times New Roman" w:hAnsi="Times New Roman" w:cs="Times New Roman"/>
          <w:b/>
          <w:color w:val="000000"/>
          <w:sz w:val="28"/>
          <w:szCs w:val="28"/>
        </w:rPr>
      </w:pPr>
    </w:p>
    <w:p w14:paraId="23CFA236" w14:textId="77777777" w:rsidR="00A46467" w:rsidRPr="00DF421A" w:rsidRDefault="00A46467" w:rsidP="00DF421A">
      <w:pPr>
        <w:shd w:val="clear" w:color="auto" w:fill="FFFFFF"/>
        <w:spacing w:before="166" w:after="166" w:line="240" w:lineRule="auto"/>
        <w:rPr>
          <w:rFonts w:ascii="Times New Roman" w:eastAsia="Times New Roman" w:hAnsi="Times New Roman" w:cs="Times New Roman"/>
          <w:b/>
          <w:color w:val="202227"/>
          <w:sz w:val="28"/>
          <w:szCs w:val="28"/>
        </w:rPr>
      </w:pPr>
      <w:r w:rsidRPr="00DF421A">
        <w:rPr>
          <w:rFonts w:ascii="Times New Roman" w:eastAsia="Times New Roman" w:hAnsi="Times New Roman" w:cs="Times New Roman"/>
          <w:b/>
          <w:color w:val="000000"/>
          <w:sz w:val="28"/>
          <w:szCs w:val="28"/>
        </w:rPr>
        <w:t xml:space="preserve">Tramadol is an opiate used to treat pain severe enough to require an opioid. Side effects can include: slowing or stopping the user’s breathing and can be habit forming, </w:t>
      </w:r>
      <w:r w:rsidRPr="00DF421A">
        <w:rPr>
          <w:rFonts w:ascii="Times New Roman" w:eastAsia="Times New Roman" w:hAnsi="Times New Roman" w:cs="Times New Roman"/>
          <w:b/>
          <w:color w:val="202227"/>
          <w:sz w:val="28"/>
          <w:szCs w:val="28"/>
        </w:rPr>
        <w:t>a slow heart rate or weak pulse, seizures or nausea, vomiting, loss of appetite, dizziness, worsening tiredness or weakness.  Also, agitation, hallucinations, fever, sweating, shivering, fast heart rate, muscle stiffness, twitching, loss of coordination, nausea, vomiting, or diarrhea.</w:t>
      </w:r>
    </w:p>
    <w:p w14:paraId="6F8EAB62" w14:textId="77777777" w:rsidR="00A46467" w:rsidRPr="00DF421A" w:rsidRDefault="00A46467" w:rsidP="00DF421A">
      <w:pPr>
        <w:shd w:val="clear" w:color="auto" w:fill="FFFFFF"/>
        <w:spacing w:before="180" w:after="300" w:line="240" w:lineRule="auto"/>
        <w:rPr>
          <w:rFonts w:ascii="Times New Roman" w:eastAsia="Times New Roman" w:hAnsi="Times New Roman" w:cs="Times New Roman"/>
          <w:b/>
          <w:bCs/>
          <w:color w:val="202227"/>
          <w:sz w:val="28"/>
          <w:szCs w:val="28"/>
        </w:rPr>
      </w:pPr>
      <w:r w:rsidRPr="00DF421A">
        <w:rPr>
          <w:rFonts w:ascii="Times New Roman" w:eastAsia="Times New Roman" w:hAnsi="Times New Roman" w:cs="Times New Roman"/>
          <w:b/>
          <w:color w:val="202227"/>
          <w:sz w:val="28"/>
          <w:szCs w:val="28"/>
        </w:rPr>
        <w:t>Tramadol may cause </w:t>
      </w:r>
      <w:r w:rsidRPr="00DF421A">
        <w:rPr>
          <w:rFonts w:ascii="Times New Roman" w:eastAsia="Times New Roman" w:hAnsi="Times New Roman" w:cs="Times New Roman"/>
          <w:b/>
          <w:bCs/>
          <w:color w:val="202227"/>
          <w:sz w:val="28"/>
          <w:szCs w:val="28"/>
        </w:rPr>
        <w:t>drowsiness</w:t>
      </w:r>
      <w:r w:rsidRPr="00DF421A">
        <w:rPr>
          <w:rFonts w:ascii="Times New Roman" w:eastAsia="Times New Roman" w:hAnsi="Times New Roman" w:cs="Times New Roman"/>
          <w:b/>
          <w:color w:val="202227"/>
          <w:sz w:val="28"/>
          <w:szCs w:val="28"/>
        </w:rPr>
        <w:t> or affect the ability to drive or perform hazardous tasks</w:t>
      </w:r>
      <w:r w:rsidRPr="00DF421A">
        <w:rPr>
          <w:rFonts w:ascii="Times New Roman" w:eastAsia="Times New Roman" w:hAnsi="Times New Roman" w:cs="Times New Roman"/>
          <w:color w:val="202227"/>
          <w:sz w:val="28"/>
          <w:szCs w:val="28"/>
        </w:rPr>
        <w:t xml:space="preserve">. </w:t>
      </w:r>
    </w:p>
    <w:p w14:paraId="4F51D087" w14:textId="77777777" w:rsidR="00A46467" w:rsidRPr="00DF421A" w:rsidRDefault="00A46467" w:rsidP="00DF421A">
      <w:pPr>
        <w:shd w:val="clear" w:color="auto" w:fill="FFFFFF"/>
        <w:spacing w:before="180" w:after="300" w:line="240" w:lineRule="auto"/>
        <w:rPr>
          <w:rFonts w:ascii="Times New Roman" w:eastAsia="Times New Roman" w:hAnsi="Times New Roman" w:cs="Times New Roman"/>
          <w:b/>
          <w:bCs/>
          <w:color w:val="202227"/>
          <w:sz w:val="28"/>
          <w:szCs w:val="28"/>
        </w:rPr>
      </w:pPr>
    </w:p>
    <w:p w14:paraId="10B9A3B0" w14:textId="77777777" w:rsidR="00444BFD" w:rsidRPr="00DF421A" w:rsidRDefault="00444BFD" w:rsidP="00DF421A">
      <w:p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b/>
          <w:bCs/>
          <w:color w:val="000000"/>
          <w:sz w:val="28"/>
          <w:szCs w:val="28"/>
        </w:rPr>
        <w:lastRenderedPageBreak/>
        <w:t>Schedule V:</w:t>
      </w:r>
    </w:p>
    <w:p w14:paraId="3CC945D8" w14:textId="77777777" w:rsidR="00444BFD" w:rsidRPr="00DF421A" w:rsidRDefault="00444BFD" w:rsidP="00DF421A">
      <w:pPr>
        <w:numPr>
          <w:ilvl w:val="0"/>
          <w:numId w:val="11"/>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"Medications with the least potential for abuse among the controlled substances."</w:t>
      </w:r>
      <w:hyperlink r:id="rId15" w:history="1">
        <w:r w:rsidRPr="00DF421A">
          <w:rPr>
            <w:rFonts w:ascii="Times New Roman" w:eastAsia="Times New Roman" w:hAnsi="Times New Roman" w:cs="Times New Roman"/>
            <w:color w:val="2F4A8B"/>
            <w:sz w:val="28"/>
            <w:szCs w:val="28"/>
            <w:u w:val="single"/>
          </w:rPr>
          <w:t>[1]</w:t>
        </w:r>
      </w:hyperlink>
      <w:r w:rsidRPr="00DF421A">
        <w:rPr>
          <w:rFonts w:ascii="Times New Roman" w:eastAsia="Times New Roman" w:hAnsi="Times New Roman" w:cs="Times New Roman"/>
          <w:color w:val="000000"/>
          <w:sz w:val="28"/>
          <w:szCs w:val="28"/>
        </w:rPr>
        <w:t> </w:t>
      </w:r>
    </w:p>
    <w:p w14:paraId="10893E12" w14:textId="77777777" w:rsidR="00444BFD" w:rsidRPr="00DF421A" w:rsidRDefault="00444BFD" w:rsidP="00DF421A">
      <w:pPr>
        <w:numPr>
          <w:ilvl w:val="0"/>
          <w:numId w:val="11"/>
        </w:numPr>
        <w:shd w:val="clear" w:color="auto" w:fill="FFFFFF"/>
        <w:spacing w:before="166" w:after="166" w:line="240" w:lineRule="auto"/>
        <w:rPr>
          <w:rFonts w:ascii="Times New Roman" w:eastAsia="Times New Roman" w:hAnsi="Times New Roman" w:cs="Times New Roman"/>
          <w:color w:val="000000"/>
          <w:sz w:val="28"/>
          <w:szCs w:val="28"/>
        </w:rPr>
      </w:pPr>
      <w:r w:rsidRPr="00DF421A">
        <w:rPr>
          <w:rFonts w:ascii="Times New Roman" w:eastAsia="Times New Roman" w:hAnsi="Times New Roman" w:cs="Times New Roman"/>
          <w:color w:val="000000"/>
          <w:sz w:val="28"/>
          <w:szCs w:val="28"/>
        </w:rPr>
        <w:t> Examples include pregabalin</w:t>
      </w:r>
      <w:r w:rsidR="00DF421A">
        <w:rPr>
          <w:rFonts w:ascii="Times New Roman" w:eastAsia="Times New Roman" w:hAnsi="Times New Roman" w:cs="Times New Roman"/>
          <w:color w:val="000000"/>
          <w:sz w:val="28"/>
          <w:szCs w:val="28"/>
        </w:rPr>
        <w:t xml:space="preserve"> (treats nerve pain and epilepsy seizures</w:t>
      </w:r>
      <w:proofErr w:type="gramStart"/>
      <w:r w:rsidR="00DF421A">
        <w:rPr>
          <w:rFonts w:ascii="Times New Roman" w:eastAsia="Times New Roman" w:hAnsi="Times New Roman" w:cs="Times New Roman"/>
          <w:color w:val="000000"/>
          <w:sz w:val="28"/>
          <w:szCs w:val="28"/>
        </w:rPr>
        <w:t xml:space="preserve">) </w:t>
      </w:r>
      <w:r w:rsidRPr="00DF421A">
        <w:rPr>
          <w:rFonts w:ascii="Times New Roman" w:eastAsia="Times New Roman" w:hAnsi="Times New Roman" w:cs="Times New Roman"/>
          <w:color w:val="000000"/>
          <w:sz w:val="28"/>
          <w:szCs w:val="28"/>
        </w:rPr>
        <w:t>,</w:t>
      </w:r>
      <w:proofErr w:type="gramEnd"/>
      <w:r w:rsidRPr="00DF421A">
        <w:rPr>
          <w:rFonts w:ascii="Times New Roman" w:eastAsia="Times New Roman" w:hAnsi="Times New Roman" w:cs="Times New Roman"/>
          <w:color w:val="000000"/>
          <w:sz w:val="28"/>
          <w:szCs w:val="28"/>
        </w:rPr>
        <w:t xml:space="preserve"> diphenoxylate/atropine, dextromethorphan</w:t>
      </w:r>
      <w:r w:rsidR="00DF421A">
        <w:rPr>
          <w:rFonts w:ascii="Times New Roman" w:eastAsia="Times New Roman" w:hAnsi="Times New Roman" w:cs="Times New Roman"/>
          <w:color w:val="000000"/>
          <w:sz w:val="28"/>
          <w:szCs w:val="28"/>
        </w:rPr>
        <w:t xml:space="preserve">  (OTC cough medicine)</w:t>
      </w:r>
    </w:p>
    <w:p w14:paraId="7C1F00C4" w14:textId="77777777" w:rsidR="00444BFD" w:rsidRPr="00DF421A" w:rsidRDefault="00444BFD" w:rsidP="00DF421A">
      <w:pPr>
        <w:shd w:val="clear" w:color="auto" w:fill="FFFFFF"/>
        <w:spacing w:after="120" w:line="240" w:lineRule="auto"/>
        <w:rPr>
          <w:rFonts w:ascii="Times New Roman" w:eastAsia="Times New Roman" w:hAnsi="Times New Roman" w:cs="Times New Roman"/>
          <w:color w:val="001D35"/>
          <w:sz w:val="28"/>
          <w:szCs w:val="28"/>
        </w:rPr>
      </w:pPr>
    </w:p>
    <w:p w14:paraId="4C6D634D" w14:textId="77777777" w:rsidR="00665EF3" w:rsidRPr="00DF421A" w:rsidRDefault="00665EF3" w:rsidP="00DF421A">
      <w:pPr>
        <w:shd w:val="clear" w:color="auto" w:fill="F8F8F8"/>
        <w:spacing w:before="100" w:beforeAutospacing="1" w:after="100" w:afterAutospacing="1" w:line="240" w:lineRule="auto"/>
        <w:rPr>
          <w:rFonts w:ascii="Times New Roman" w:eastAsia="Times New Roman" w:hAnsi="Times New Roman" w:cs="Times New Roman"/>
          <w:b/>
          <w:color w:val="555555"/>
          <w:sz w:val="28"/>
          <w:szCs w:val="28"/>
        </w:rPr>
      </w:pPr>
      <w:r w:rsidRPr="00DF421A">
        <w:rPr>
          <w:rFonts w:ascii="Times New Roman" w:eastAsia="Times New Roman" w:hAnsi="Times New Roman" w:cs="Times New Roman"/>
          <w:b/>
          <w:color w:val="555555"/>
          <w:sz w:val="28"/>
          <w:szCs w:val="28"/>
        </w:rPr>
        <w:t>Update on CSA proposed changes:</w:t>
      </w:r>
    </w:p>
    <w:p w14:paraId="1B8763CE" w14:textId="77777777" w:rsidR="00665EF3" w:rsidRPr="00DF421A" w:rsidRDefault="00A46467" w:rsidP="00DF421A">
      <w:pPr>
        <w:shd w:val="clear" w:color="auto" w:fill="F8F8F8"/>
        <w:spacing w:before="100" w:beforeAutospacing="1" w:after="100" w:afterAutospacing="1" w:line="240" w:lineRule="auto"/>
        <w:rPr>
          <w:rFonts w:ascii="Times New Roman" w:eastAsia="Times New Roman" w:hAnsi="Times New Roman" w:cs="Times New Roman"/>
          <w:color w:val="555555"/>
          <w:sz w:val="28"/>
          <w:szCs w:val="28"/>
        </w:rPr>
      </w:pPr>
      <w:r w:rsidRPr="00DF421A">
        <w:rPr>
          <w:rFonts w:ascii="Times New Roman" w:eastAsia="Times New Roman" w:hAnsi="Times New Roman" w:cs="Times New Roman"/>
          <w:color w:val="555555"/>
          <w:sz w:val="28"/>
          <w:szCs w:val="28"/>
        </w:rPr>
        <w:t>In</w:t>
      </w:r>
      <w:r w:rsidRPr="00DF421A">
        <w:rPr>
          <w:rFonts w:ascii="Times New Roman" w:eastAsia="Times New Roman" w:hAnsi="Times New Roman" w:cs="Times New Roman"/>
          <w:sz w:val="28"/>
          <w:szCs w:val="28"/>
        </w:rPr>
        <w:t xml:space="preserve"> May, 2024 the DEA proposed the transfer of marijuana/cannabis from Schedule I to Schedule III of the </w:t>
      </w:r>
      <w:hyperlink r:id="rId16" w:history="1">
        <w:r w:rsidRPr="00DF421A">
          <w:rPr>
            <w:rFonts w:ascii="Times New Roman" w:eastAsia="Times New Roman" w:hAnsi="Times New Roman" w:cs="Times New Roman"/>
            <w:sz w:val="28"/>
            <w:szCs w:val="28"/>
          </w:rPr>
          <w:t>Controlled Substances Act (1971)</w:t>
        </w:r>
      </w:hyperlink>
      <w:r w:rsidRPr="00DF421A">
        <w:rPr>
          <w:rFonts w:ascii="Times New Roman" w:eastAsia="Times New Roman" w:hAnsi="Times New Roman" w:cs="Times New Roman"/>
          <w:color w:val="555555"/>
          <w:sz w:val="28"/>
          <w:szCs w:val="28"/>
        </w:rPr>
        <w:t xml:space="preserve">. The proposal to change the rules came after an August 2023 letter from the U.S. Department of Health and Human Services made the case that cannabis has medical uses and that its potential for abuse and dependence was manageable. </w:t>
      </w:r>
    </w:p>
    <w:p w14:paraId="340C9FB7" w14:textId="77777777" w:rsidR="00665EF3" w:rsidRPr="00DF421A" w:rsidRDefault="00A46467" w:rsidP="00DF421A">
      <w:pPr>
        <w:shd w:val="clear" w:color="auto" w:fill="F8F8F8"/>
        <w:spacing w:before="100" w:beforeAutospacing="1" w:after="100" w:afterAutospacing="1" w:line="240" w:lineRule="auto"/>
        <w:rPr>
          <w:rFonts w:ascii="Times New Roman" w:eastAsia="Times New Roman" w:hAnsi="Times New Roman" w:cs="Times New Roman"/>
          <w:color w:val="555555"/>
          <w:sz w:val="28"/>
          <w:szCs w:val="28"/>
        </w:rPr>
      </w:pPr>
      <w:r w:rsidRPr="00DF421A">
        <w:rPr>
          <w:rFonts w:ascii="Times New Roman" w:eastAsia="Times New Roman" w:hAnsi="Times New Roman" w:cs="Times New Roman"/>
          <w:color w:val="555555"/>
          <w:sz w:val="28"/>
          <w:szCs w:val="28"/>
        </w:rPr>
        <w:t xml:space="preserve">The Department of Justice conducted an extensive review of scientific information and evidence related to cannabis' pharmacological effects, behavioral and physiological effects, epidemiological/prevalence data for groups such as adolescents, potential for abuse, and much more. </w:t>
      </w:r>
    </w:p>
    <w:p w14:paraId="63580D10" w14:textId="77777777" w:rsidR="00A46467" w:rsidRPr="00DF421A" w:rsidRDefault="00A46467" w:rsidP="00DF421A">
      <w:pPr>
        <w:shd w:val="clear" w:color="auto" w:fill="F8F8F8"/>
        <w:spacing w:before="100" w:beforeAutospacing="1" w:after="100" w:afterAutospacing="1" w:line="240" w:lineRule="auto"/>
        <w:rPr>
          <w:rFonts w:ascii="Times New Roman" w:eastAsia="Times New Roman" w:hAnsi="Times New Roman" w:cs="Times New Roman"/>
          <w:color w:val="555555"/>
          <w:sz w:val="28"/>
          <w:szCs w:val="28"/>
        </w:rPr>
      </w:pPr>
      <w:r w:rsidRPr="008209A7">
        <w:rPr>
          <w:rFonts w:ascii="Times New Roman" w:eastAsia="Times New Roman" w:hAnsi="Times New Roman" w:cs="Times New Roman"/>
          <w:b/>
          <w:color w:val="555555"/>
          <w:sz w:val="28"/>
          <w:szCs w:val="28"/>
        </w:rPr>
        <w:t>The U.S. Attorney General concluded that the evidence showed that cannabis does not warrant control as a Schedule I drug</w:t>
      </w:r>
      <w:r w:rsidRPr="00DF421A">
        <w:rPr>
          <w:rFonts w:ascii="Times New Roman" w:eastAsia="Times New Roman" w:hAnsi="Times New Roman" w:cs="Times New Roman"/>
          <w:color w:val="555555"/>
          <w:sz w:val="28"/>
          <w:szCs w:val="28"/>
        </w:rPr>
        <w:t>, as is the case for drugs such as heroin, lysergic acid diethylamide (LSD), and peyote, and supported the move to Schedule III, which includes drugs such as ketamine, buprenorphine, and anabolic steroids. However, synthetically derived cannabis will remain under Schedule I. Even with the proposed move to Schedule III, cannabis would continue to be regulated under the Controlled Substances Act and would have to meet criteria imposed by the U.S. Food and Drug Administration (FDA).</w:t>
      </w:r>
    </w:p>
    <w:p w14:paraId="43FA19FF" w14:textId="77777777" w:rsidR="00665EF3" w:rsidRPr="00DF421A" w:rsidRDefault="00A46467" w:rsidP="00DF421A">
      <w:pPr>
        <w:shd w:val="clear" w:color="auto" w:fill="F8F8F8"/>
        <w:spacing w:before="100" w:beforeAutospacing="1" w:after="100" w:afterAutospacing="1" w:line="240" w:lineRule="auto"/>
        <w:rPr>
          <w:rFonts w:ascii="Times New Roman" w:eastAsia="Times New Roman" w:hAnsi="Times New Roman" w:cs="Times New Roman"/>
          <w:color w:val="555555"/>
          <w:sz w:val="28"/>
          <w:szCs w:val="28"/>
        </w:rPr>
      </w:pPr>
      <w:r w:rsidRPr="00DF421A">
        <w:rPr>
          <w:rFonts w:ascii="Times New Roman" w:eastAsia="Times New Roman" w:hAnsi="Times New Roman" w:cs="Times New Roman"/>
          <w:color w:val="555555"/>
          <w:sz w:val="28"/>
          <w:szCs w:val="28"/>
        </w:rPr>
        <w:t xml:space="preserve">The comment period on this rule ended in July 2024. The Department of Justice received 45,500 public comments representing a range of perspectives. </w:t>
      </w:r>
    </w:p>
    <w:p w14:paraId="6CC416CA" w14:textId="77777777" w:rsidR="00A46467" w:rsidRPr="00DF421A" w:rsidRDefault="00A46467" w:rsidP="00DF421A">
      <w:pPr>
        <w:shd w:val="clear" w:color="auto" w:fill="F8F8F8"/>
        <w:spacing w:before="100" w:beforeAutospacing="1" w:after="100" w:afterAutospacing="1" w:line="240" w:lineRule="auto"/>
        <w:rPr>
          <w:rFonts w:ascii="Times New Roman" w:eastAsia="Times New Roman" w:hAnsi="Times New Roman" w:cs="Times New Roman"/>
          <w:color w:val="555555"/>
          <w:sz w:val="28"/>
          <w:szCs w:val="28"/>
        </w:rPr>
      </w:pPr>
      <w:r w:rsidRPr="00DF421A">
        <w:rPr>
          <w:rFonts w:ascii="Times New Roman" w:eastAsia="Times New Roman" w:hAnsi="Times New Roman" w:cs="Times New Roman"/>
          <w:color w:val="555555"/>
          <w:sz w:val="28"/>
          <w:szCs w:val="28"/>
        </w:rPr>
        <w:t xml:space="preserve">Among the viewpoints was a coalition of 18 state attorneys general and some members of Congress who proposed a public hearing on the rescheduling of cannabis, which would include testimony from experts such as physicians, scientists, and law enforcement officials. Among other issues, there is concern that if cannabis is moved to Schedule III, it could undermine state laws that prohibit or constrain the use of the drug. </w:t>
      </w:r>
      <w:r w:rsidR="008209A7">
        <w:rPr>
          <w:rFonts w:ascii="Times New Roman" w:eastAsia="Times New Roman" w:hAnsi="Times New Roman" w:cs="Times New Roman"/>
          <w:color w:val="555555"/>
          <w:sz w:val="28"/>
          <w:szCs w:val="28"/>
        </w:rPr>
        <w:t>T</w:t>
      </w:r>
      <w:r w:rsidRPr="00DF421A">
        <w:rPr>
          <w:rFonts w:ascii="Times New Roman" w:eastAsia="Times New Roman" w:hAnsi="Times New Roman" w:cs="Times New Roman"/>
          <w:color w:val="555555"/>
          <w:sz w:val="28"/>
          <w:szCs w:val="28"/>
        </w:rPr>
        <w:t xml:space="preserve">he public hearing was scheduled for December 2, </w:t>
      </w:r>
      <w:r w:rsidRPr="00DF421A">
        <w:rPr>
          <w:rFonts w:ascii="Times New Roman" w:eastAsia="Times New Roman" w:hAnsi="Times New Roman" w:cs="Times New Roman"/>
          <w:color w:val="555555"/>
          <w:sz w:val="28"/>
          <w:szCs w:val="28"/>
        </w:rPr>
        <w:lastRenderedPageBreak/>
        <w:t xml:space="preserve">2024 but due to prehearing motions </w:t>
      </w:r>
      <w:r w:rsidR="00665EF3" w:rsidRPr="00DF421A">
        <w:rPr>
          <w:rFonts w:ascii="Times New Roman" w:eastAsia="Times New Roman" w:hAnsi="Times New Roman" w:cs="Times New Roman"/>
          <w:color w:val="555555"/>
          <w:sz w:val="28"/>
          <w:szCs w:val="28"/>
        </w:rPr>
        <w:t>was</w:t>
      </w:r>
      <w:r w:rsidRPr="00DF421A">
        <w:rPr>
          <w:rFonts w:ascii="Times New Roman" w:eastAsia="Times New Roman" w:hAnsi="Times New Roman" w:cs="Times New Roman"/>
          <w:color w:val="555555"/>
          <w:sz w:val="28"/>
          <w:szCs w:val="28"/>
        </w:rPr>
        <w:t xml:space="preserve"> </w:t>
      </w:r>
      <w:r w:rsidR="008209A7">
        <w:rPr>
          <w:rFonts w:ascii="Times New Roman" w:eastAsia="Times New Roman" w:hAnsi="Times New Roman" w:cs="Times New Roman"/>
          <w:color w:val="555555"/>
          <w:sz w:val="28"/>
          <w:szCs w:val="28"/>
        </w:rPr>
        <w:t>delayed until</w:t>
      </w:r>
      <w:r w:rsidRPr="00DF421A">
        <w:rPr>
          <w:rFonts w:ascii="Times New Roman" w:eastAsia="Times New Roman" w:hAnsi="Times New Roman" w:cs="Times New Roman"/>
          <w:color w:val="555555"/>
          <w:sz w:val="28"/>
          <w:szCs w:val="28"/>
        </w:rPr>
        <w:t xml:space="preserve"> January 21, 2025</w:t>
      </w:r>
      <w:r w:rsidR="00665EF3" w:rsidRPr="00DF421A">
        <w:rPr>
          <w:rFonts w:ascii="Times New Roman" w:eastAsia="Times New Roman" w:hAnsi="Times New Roman" w:cs="Times New Roman"/>
          <w:color w:val="555555"/>
          <w:sz w:val="28"/>
          <w:szCs w:val="28"/>
        </w:rPr>
        <w:t xml:space="preserve"> </w:t>
      </w:r>
      <w:r w:rsidR="008209A7">
        <w:rPr>
          <w:rFonts w:ascii="Times New Roman" w:eastAsia="Times New Roman" w:hAnsi="Times New Roman" w:cs="Times New Roman"/>
          <w:color w:val="555555"/>
          <w:sz w:val="28"/>
          <w:szCs w:val="28"/>
        </w:rPr>
        <w:t>and</w:t>
      </w:r>
      <w:r w:rsidR="00665EF3" w:rsidRPr="00DF421A">
        <w:rPr>
          <w:rFonts w:ascii="Times New Roman" w:eastAsia="Times New Roman" w:hAnsi="Times New Roman" w:cs="Times New Roman"/>
          <w:color w:val="555555"/>
          <w:sz w:val="28"/>
          <w:szCs w:val="28"/>
        </w:rPr>
        <w:t xml:space="preserve"> has now been delayed for at least three months</w:t>
      </w:r>
      <w:r w:rsidRPr="00DF421A">
        <w:rPr>
          <w:rFonts w:ascii="Times New Roman" w:eastAsia="Times New Roman" w:hAnsi="Times New Roman" w:cs="Times New Roman"/>
          <w:color w:val="555555"/>
          <w:sz w:val="28"/>
          <w:szCs w:val="28"/>
        </w:rPr>
        <w:t>.</w:t>
      </w:r>
    </w:p>
    <w:p w14:paraId="39AB2457" w14:textId="77777777" w:rsidR="00444BFD" w:rsidRPr="00DF421A" w:rsidRDefault="00444BFD" w:rsidP="00DF421A">
      <w:pPr>
        <w:shd w:val="clear" w:color="auto" w:fill="FFFFFF"/>
        <w:spacing w:after="0" w:line="240" w:lineRule="auto"/>
        <w:jc w:val="both"/>
        <w:rPr>
          <w:rFonts w:ascii="Times New Roman" w:eastAsia="Times New Roman" w:hAnsi="Times New Roman" w:cs="Times New Roman"/>
          <w:b/>
          <w:color w:val="1A1D26"/>
          <w:sz w:val="28"/>
          <w:szCs w:val="28"/>
          <w:u w:val="single"/>
        </w:rPr>
      </w:pPr>
    </w:p>
    <w:p w14:paraId="759DF93D" w14:textId="77777777" w:rsidR="004826D9" w:rsidRPr="008209A7" w:rsidRDefault="00665EF3" w:rsidP="00DF421A">
      <w:pPr>
        <w:shd w:val="clear" w:color="auto" w:fill="FFFFFF"/>
        <w:spacing w:after="0" w:line="240" w:lineRule="auto"/>
        <w:jc w:val="both"/>
        <w:rPr>
          <w:rFonts w:ascii="Times New Roman" w:eastAsia="Times New Roman" w:hAnsi="Times New Roman" w:cs="Times New Roman"/>
          <w:b/>
          <w:color w:val="1A1D26"/>
          <w:sz w:val="28"/>
          <w:szCs w:val="28"/>
        </w:rPr>
      </w:pPr>
      <w:r w:rsidRPr="008209A7">
        <w:rPr>
          <w:rFonts w:ascii="Times New Roman" w:eastAsia="Times New Roman" w:hAnsi="Times New Roman" w:cs="Times New Roman"/>
          <w:b/>
          <w:color w:val="1A1D26"/>
          <w:sz w:val="28"/>
          <w:szCs w:val="28"/>
        </w:rPr>
        <w:t>So, currently cannabis is still</w:t>
      </w:r>
      <w:r w:rsidR="008209A7">
        <w:rPr>
          <w:rFonts w:ascii="Times New Roman" w:eastAsia="Times New Roman" w:hAnsi="Times New Roman" w:cs="Times New Roman"/>
          <w:b/>
          <w:color w:val="1A1D26"/>
          <w:sz w:val="28"/>
          <w:szCs w:val="28"/>
        </w:rPr>
        <w:t xml:space="preserve"> a Schedule 1 drug under the CSA.    </w:t>
      </w:r>
      <w:r w:rsidR="008209A7" w:rsidRPr="008209A7">
        <w:rPr>
          <w:rFonts w:ascii="Times New Roman" w:eastAsia="Times New Roman" w:hAnsi="Times New Roman" w:cs="Times New Roman"/>
          <w:color w:val="1A1D26"/>
          <w:sz w:val="28"/>
          <w:szCs w:val="28"/>
        </w:rPr>
        <w:t>I</w:t>
      </w:r>
      <w:r w:rsidR="008209A7">
        <w:rPr>
          <w:rFonts w:ascii="Times New Roman" w:eastAsia="Times New Roman" w:hAnsi="Times New Roman" w:cs="Times New Roman"/>
          <w:color w:val="1A1D26"/>
          <w:sz w:val="28"/>
          <w:szCs w:val="28"/>
        </w:rPr>
        <w:t>n many</w:t>
      </w:r>
      <w:r w:rsidR="000529F9" w:rsidRPr="00DF421A">
        <w:rPr>
          <w:rFonts w:ascii="Times New Roman" w:eastAsia="Times New Roman" w:hAnsi="Times New Roman" w:cs="Times New Roman"/>
          <w:color w:val="1A1D26"/>
          <w:sz w:val="28"/>
          <w:szCs w:val="28"/>
        </w:rPr>
        <w:t xml:space="preserve"> cases in which bankruptcy courts have been asked to deny bankruptcy protection to marijuana-related debtors</w:t>
      </w:r>
      <w:r w:rsidR="00CB017F" w:rsidRPr="00DF421A">
        <w:rPr>
          <w:rFonts w:ascii="Times New Roman" w:eastAsia="Times New Roman" w:hAnsi="Times New Roman" w:cs="Times New Roman"/>
          <w:color w:val="1A1D26"/>
          <w:sz w:val="28"/>
          <w:szCs w:val="28"/>
        </w:rPr>
        <w:t>,</w:t>
      </w:r>
      <w:r w:rsidR="000529F9" w:rsidRPr="00DF421A">
        <w:rPr>
          <w:rFonts w:ascii="Times New Roman" w:eastAsia="Times New Roman" w:hAnsi="Times New Roman" w:cs="Times New Roman"/>
          <w:color w:val="1A1D26"/>
          <w:sz w:val="28"/>
          <w:szCs w:val="28"/>
        </w:rPr>
        <w:t xml:space="preserve"> the movant se</w:t>
      </w:r>
      <w:r w:rsidR="00934947" w:rsidRPr="00DF421A">
        <w:rPr>
          <w:rFonts w:ascii="Times New Roman" w:eastAsia="Times New Roman" w:hAnsi="Times New Roman" w:cs="Times New Roman"/>
          <w:color w:val="1A1D26"/>
          <w:sz w:val="28"/>
          <w:szCs w:val="28"/>
        </w:rPr>
        <w:t>e</w:t>
      </w:r>
      <w:r w:rsidR="000529F9" w:rsidRPr="00DF421A">
        <w:rPr>
          <w:rFonts w:ascii="Times New Roman" w:eastAsia="Times New Roman" w:hAnsi="Times New Roman" w:cs="Times New Roman"/>
          <w:color w:val="1A1D26"/>
          <w:sz w:val="28"/>
          <w:szCs w:val="28"/>
        </w:rPr>
        <w:t xml:space="preserve">king such relief has been the Office of the United States </w:t>
      </w:r>
      <w:r w:rsidR="00934947" w:rsidRPr="00DF421A">
        <w:rPr>
          <w:rFonts w:ascii="Times New Roman" w:eastAsia="Times New Roman" w:hAnsi="Times New Roman" w:cs="Times New Roman"/>
          <w:color w:val="1A1D26"/>
          <w:sz w:val="28"/>
          <w:szCs w:val="28"/>
        </w:rPr>
        <w:t>T</w:t>
      </w:r>
      <w:r w:rsidR="000529F9" w:rsidRPr="00DF421A">
        <w:rPr>
          <w:rFonts w:ascii="Times New Roman" w:eastAsia="Times New Roman" w:hAnsi="Times New Roman" w:cs="Times New Roman"/>
          <w:color w:val="1A1D26"/>
          <w:sz w:val="28"/>
          <w:szCs w:val="28"/>
        </w:rPr>
        <w:t>rustee</w:t>
      </w:r>
      <w:r w:rsidR="00934947" w:rsidRPr="00DF421A">
        <w:rPr>
          <w:rFonts w:ascii="Times New Roman" w:eastAsia="Times New Roman" w:hAnsi="Times New Roman" w:cs="Times New Roman"/>
          <w:color w:val="1A1D26"/>
          <w:sz w:val="28"/>
          <w:szCs w:val="28"/>
        </w:rPr>
        <w:t>.</w:t>
      </w:r>
      <w:r w:rsidR="00336FDD" w:rsidRPr="00DF421A">
        <w:rPr>
          <w:rFonts w:ascii="Times New Roman" w:eastAsia="Times New Roman" w:hAnsi="Times New Roman" w:cs="Times New Roman"/>
          <w:color w:val="1A1D26"/>
          <w:sz w:val="28"/>
          <w:szCs w:val="28"/>
        </w:rPr>
        <w:t xml:space="preserve"> </w:t>
      </w:r>
      <w:r w:rsidR="00123638" w:rsidRPr="00DF421A">
        <w:rPr>
          <w:rFonts w:ascii="Times New Roman" w:eastAsia="Times New Roman" w:hAnsi="Times New Roman" w:cs="Times New Roman"/>
          <w:color w:val="1A1D26"/>
          <w:sz w:val="28"/>
          <w:szCs w:val="28"/>
        </w:rPr>
        <w:t xml:space="preserve"> </w:t>
      </w:r>
    </w:p>
    <w:p w14:paraId="486F9EFB" w14:textId="77777777" w:rsidR="008209A7" w:rsidRDefault="008209A7" w:rsidP="008209A7">
      <w:pPr>
        <w:keepNext/>
        <w:keepLines/>
        <w:shd w:val="clear" w:color="auto" w:fill="FFFFFF"/>
        <w:spacing w:after="0" w:line="240" w:lineRule="auto"/>
        <w:jc w:val="both"/>
        <w:rPr>
          <w:rFonts w:ascii="Times New Roman" w:eastAsia="Times New Roman" w:hAnsi="Times New Roman" w:cs="Times New Roman"/>
          <w:color w:val="1A1D26"/>
          <w:sz w:val="28"/>
          <w:szCs w:val="28"/>
          <w:u w:val="single"/>
        </w:rPr>
      </w:pPr>
    </w:p>
    <w:p w14:paraId="7D32ECE7" w14:textId="77777777" w:rsidR="00F636A0" w:rsidRPr="00DF421A" w:rsidRDefault="00F636A0" w:rsidP="008209A7">
      <w:pPr>
        <w:keepNext/>
        <w:keepLines/>
        <w:shd w:val="clear" w:color="auto" w:fill="FFFFFF"/>
        <w:spacing w:after="0" w:line="240" w:lineRule="auto"/>
        <w:jc w:val="both"/>
        <w:rPr>
          <w:rFonts w:ascii="Times New Roman" w:eastAsia="Times New Roman" w:hAnsi="Times New Roman" w:cs="Times New Roman"/>
          <w:color w:val="1A1D26"/>
          <w:sz w:val="28"/>
          <w:szCs w:val="28"/>
          <w:u w:val="single"/>
        </w:rPr>
      </w:pPr>
      <w:r w:rsidRPr="00DF421A">
        <w:rPr>
          <w:rFonts w:ascii="Times New Roman" w:eastAsia="Times New Roman" w:hAnsi="Times New Roman" w:cs="Times New Roman"/>
          <w:color w:val="1A1D26"/>
          <w:sz w:val="28"/>
          <w:szCs w:val="28"/>
          <w:u w:val="single"/>
        </w:rPr>
        <w:t xml:space="preserve">Chapter 11 and Chapter 13 </w:t>
      </w:r>
      <w:r w:rsidR="000E535E" w:rsidRPr="00DF421A">
        <w:rPr>
          <w:rFonts w:ascii="Times New Roman" w:eastAsia="Times New Roman" w:hAnsi="Times New Roman" w:cs="Times New Roman"/>
          <w:color w:val="1A1D26"/>
          <w:sz w:val="28"/>
          <w:szCs w:val="28"/>
          <w:u w:val="single"/>
        </w:rPr>
        <w:t>C</w:t>
      </w:r>
      <w:r w:rsidRPr="00DF421A">
        <w:rPr>
          <w:rFonts w:ascii="Times New Roman" w:eastAsia="Times New Roman" w:hAnsi="Times New Roman" w:cs="Times New Roman"/>
          <w:color w:val="1A1D26"/>
          <w:sz w:val="28"/>
          <w:szCs w:val="28"/>
          <w:u w:val="single"/>
        </w:rPr>
        <w:t>ases</w:t>
      </w:r>
    </w:p>
    <w:p w14:paraId="25B76570" w14:textId="77777777" w:rsidR="008209A7" w:rsidRDefault="008209A7" w:rsidP="008209A7">
      <w:pPr>
        <w:keepNext/>
        <w:keepLines/>
        <w:shd w:val="clear" w:color="auto" w:fill="FFFFFF"/>
        <w:spacing w:after="0" w:line="240" w:lineRule="auto"/>
        <w:jc w:val="both"/>
        <w:rPr>
          <w:rFonts w:ascii="Times New Roman" w:eastAsia="Times New Roman" w:hAnsi="Times New Roman" w:cs="Times New Roman"/>
          <w:color w:val="1A1D26"/>
          <w:sz w:val="28"/>
          <w:szCs w:val="28"/>
        </w:rPr>
      </w:pPr>
    </w:p>
    <w:p w14:paraId="07BB358F" w14:textId="77777777" w:rsidR="00932291" w:rsidRPr="00DF421A" w:rsidRDefault="00934947" w:rsidP="008209A7">
      <w:pPr>
        <w:keepNext/>
        <w:keepLines/>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Chapter 11</w:t>
      </w:r>
      <w:r w:rsidR="00CB017F" w:rsidRPr="00DF421A">
        <w:rPr>
          <w:rFonts w:ascii="Times New Roman" w:eastAsia="Times New Roman" w:hAnsi="Times New Roman" w:cs="Times New Roman"/>
          <w:color w:val="1A1D26"/>
          <w:sz w:val="28"/>
          <w:szCs w:val="28"/>
        </w:rPr>
        <w:t xml:space="preserve"> </w:t>
      </w:r>
      <w:r w:rsidR="003F48F4"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and Chapter 13 for individuals) of the Bankruptcy Code are designed to provide individuals and entities with a brief respite to allow for a reorg</w:t>
      </w:r>
      <w:r w:rsidR="006E194D" w:rsidRPr="00DF421A">
        <w:rPr>
          <w:rFonts w:ascii="Times New Roman" w:eastAsia="Times New Roman" w:hAnsi="Times New Roman" w:cs="Times New Roman"/>
          <w:color w:val="1A1D26"/>
          <w:sz w:val="28"/>
          <w:szCs w:val="28"/>
        </w:rPr>
        <w:t>anization</w:t>
      </w:r>
      <w:r w:rsidRPr="00DF421A">
        <w:rPr>
          <w:rFonts w:ascii="Times New Roman" w:eastAsia="Times New Roman" w:hAnsi="Times New Roman" w:cs="Times New Roman"/>
          <w:color w:val="1A1D26"/>
          <w:sz w:val="28"/>
          <w:szCs w:val="28"/>
        </w:rPr>
        <w:t xml:space="preserve">. </w:t>
      </w:r>
      <w:r w:rsidR="00157B7B" w:rsidRPr="00DF421A">
        <w:rPr>
          <w:rFonts w:ascii="Times New Roman" w:eastAsia="Times New Roman" w:hAnsi="Times New Roman" w:cs="Times New Roman"/>
          <w:color w:val="1A1D26"/>
          <w:sz w:val="28"/>
          <w:szCs w:val="28"/>
        </w:rPr>
        <w:t xml:space="preserve"> </w:t>
      </w:r>
    </w:p>
    <w:p w14:paraId="34026772" w14:textId="77777777" w:rsidR="00F636A0" w:rsidRPr="00DF421A" w:rsidRDefault="00AA08BD" w:rsidP="00DF421A">
      <w:pPr>
        <w:keepNext/>
        <w:keepLines/>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Under </w:t>
      </w:r>
      <w:r w:rsidR="00665EF3" w:rsidRPr="00DF421A">
        <w:rPr>
          <w:rFonts w:ascii="Times New Roman" w:eastAsia="Times New Roman" w:hAnsi="Times New Roman" w:cs="Times New Roman"/>
          <w:color w:val="1A1D26"/>
          <w:sz w:val="28"/>
          <w:szCs w:val="28"/>
        </w:rPr>
        <w:t xml:space="preserve">both </w:t>
      </w:r>
      <w:proofErr w:type="gramStart"/>
      <w:r w:rsidR="00665EF3" w:rsidRPr="00DF421A">
        <w:rPr>
          <w:rFonts w:ascii="Times New Roman" w:eastAsia="Times New Roman" w:hAnsi="Times New Roman" w:cs="Times New Roman"/>
          <w:color w:val="1A1D26"/>
          <w:sz w:val="28"/>
          <w:szCs w:val="28"/>
        </w:rPr>
        <w:t xml:space="preserve">chapters, </w:t>
      </w:r>
      <w:r w:rsidRPr="00DF421A">
        <w:rPr>
          <w:rFonts w:ascii="Times New Roman" w:eastAsia="Times New Roman" w:hAnsi="Times New Roman" w:cs="Times New Roman"/>
          <w:color w:val="1A1D26"/>
          <w:sz w:val="28"/>
          <w:szCs w:val="28"/>
        </w:rPr>
        <w:t xml:space="preserve"> a</w:t>
      </w:r>
      <w:proofErr w:type="gramEnd"/>
      <w:r w:rsidRPr="00DF421A">
        <w:rPr>
          <w:rFonts w:ascii="Times New Roman" w:eastAsia="Times New Roman" w:hAnsi="Times New Roman" w:cs="Times New Roman"/>
          <w:color w:val="1A1D26"/>
          <w:sz w:val="28"/>
          <w:szCs w:val="28"/>
        </w:rPr>
        <w:t xml:space="preserve"> debtor files a plan of reorganization</w:t>
      </w:r>
      <w:r w:rsidR="00157B7B"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 xml:space="preserve"> which must</w:t>
      </w:r>
      <w:r w:rsidR="00FD3FB3" w:rsidRPr="00DF421A">
        <w:rPr>
          <w:rFonts w:ascii="Times New Roman" w:eastAsia="Times New Roman" w:hAnsi="Times New Roman" w:cs="Times New Roman"/>
          <w:color w:val="1A1D26"/>
          <w:sz w:val="28"/>
          <w:szCs w:val="28"/>
        </w:rPr>
        <w:t xml:space="preserve"> satisfy several requirements set forth in the Bankruptcy Code</w:t>
      </w:r>
      <w:r w:rsidR="00665EF3" w:rsidRPr="00DF421A">
        <w:rPr>
          <w:rFonts w:ascii="Times New Roman" w:eastAsia="Times New Roman" w:hAnsi="Times New Roman" w:cs="Times New Roman"/>
          <w:color w:val="1A1D26"/>
          <w:sz w:val="28"/>
          <w:szCs w:val="28"/>
        </w:rPr>
        <w:t xml:space="preserve"> including</w:t>
      </w:r>
      <w:r w:rsidR="0040465E" w:rsidRPr="00DF421A">
        <w:rPr>
          <w:rFonts w:ascii="Times New Roman" w:eastAsia="Times New Roman" w:hAnsi="Times New Roman" w:cs="Times New Roman"/>
          <w:color w:val="1A1D26"/>
          <w:sz w:val="28"/>
          <w:szCs w:val="28"/>
        </w:rPr>
        <w:t xml:space="preserve"> “the plan has been pro</w:t>
      </w:r>
      <w:r w:rsidR="00F636A0" w:rsidRPr="00DF421A">
        <w:rPr>
          <w:rFonts w:ascii="Times New Roman" w:eastAsia="Times New Roman" w:hAnsi="Times New Roman" w:cs="Times New Roman"/>
          <w:color w:val="1A1D26"/>
          <w:sz w:val="28"/>
          <w:szCs w:val="28"/>
        </w:rPr>
        <w:t>po</w:t>
      </w:r>
      <w:r w:rsidR="0040465E" w:rsidRPr="00DF421A">
        <w:rPr>
          <w:rFonts w:ascii="Times New Roman" w:eastAsia="Times New Roman" w:hAnsi="Times New Roman" w:cs="Times New Roman"/>
          <w:color w:val="1A1D26"/>
          <w:sz w:val="28"/>
          <w:szCs w:val="28"/>
        </w:rPr>
        <w:t>sed in good f</w:t>
      </w:r>
      <w:r w:rsidR="00F636A0" w:rsidRPr="00DF421A">
        <w:rPr>
          <w:rFonts w:ascii="Times New Roman" w:eastAsia="Times New Roman" w:hAnsi="Times New Roman" w:cs="Times New Roman"/>
          <w:color w:val="1A1D26"/>
          <w:sz w:val="28"/>
          <w:szCs w:val="28"/>
        </w:rPr>
        <w:t>ai</w:t>
      </w:r>
      <w:r w:rsidR="0040465E" w:rsidRPr="00DF421A">
        <w:rPr>
          <w:rFonts w:ascii="Times New Roman" w:eastAsia="Times New Roman" w:hAnsi="Times New Roman" w:cs="Times New Roman"/>
          <w:color w:val="1A1D26"/>
          <w:sz w:val="28"/>
          <w:szCs w:val="28"/>
        </w:rPr>
        <w:t>th and not by any means forbidden by law.”</w:t>
      </w:r>
    </w:p>
    <w:p w14:paraId="5B47589A" w14:textId="77777777" w:rsidR="008209A7" w:rsidRDefault="008209A7" w:rsidP="008209A7">
      <w:pPr>
        <w:shd w:val="clear" w:color="auto" w:fill="FFFFFF"/>
        <w:spacing w:after="0" w:line="240" w:lineRule="auto"/>
        <w:jc w:val="both"/>
        <w:rPr>
          <w:rFonts w:ascii="Times New Roman" w:eastAsia="Times New Roman" w:hAnsi="Times New Roman" w:cs="Times New Roman"/>
          <w:color w:val="1A1D26"/>
          <w:sz w:val="28"/>
          <w:szCs w:val="28"/>
          <w:u w:val="single"/>
        </w:rPr>
      </w:pPr>
    </w:p>
    <w:p w14:paraId="5B1F0421" w14:textId="77777777" w:rsidR="002C21E0" w:rsidRPr="004E06FA" w:rsidRDefault="009F0339" w:rsidP="008209A7">
      <w:pPr>
        <w:shd w:val="clear" w:color="auto" w:fill="FFFFFF"/>
        <w:spacing w:after="0" w:line="240" w:lineRule="auto"/>
        <w:jc w:val="both"/>
        <w:rPr>
          <w:rFonts w:ascii="Times New Roman" w:eastAsia="Times New Roman" w:hAnsi="Times New Roman" w:cs="Times New Roman"/>
          <w:b/>
          <w:color w:val="1A1D26"/>
          <w:sz w:val="28"/>
          <w:szCs w:val="28"/>
          <w:u w:val="single"/>
        </w:rPr>
      </w:pPr>
      <w:r w:rsidRPr="004E06FA">
        <w:rPr>
          <w:rFonts w:ascii="Times New Roman" w:eastAsia="Times New Roman" w:hAnsi="Times New Roman" w:cs="Times New Roman"/>
          <w:b/>
          <w:color w:val="1A1D26"/>
          <w:sz w:val="28"/>
          <w:szCs w:val="28"/>
          <w:u w:val="single"/>
        </w:rPr>
        <w:t xml:space="preserve">Chapter 11 </w:t>
      </w:r>
      <w:r w:rsidR="00336FDD" w:rsidRPr="004E06FA">
        <w:rPr>
          <w:rFonts w:ascii="Times New Roman" w:eastAsia="Times New Roman" w:hAnsi="Times New Roman" w:cs="Times New Roman"/>
          <w:b/>
          <w:color w:val="1A1D26"/>
          <w:sz w:val="28"/>
          <w:szCs w:val="28"/>
          <w:u w:val="single"/>
        </w:rPr>
        <w:t xml:space="preserve">Cannabis </w:t>
      </w:r>
      <w:r w:rsidR="000E535E" w:rsidRPr="004E06FA">
        <w:rPr>
          <w:rFonts w:ascii="Times New Roman" w:eastAsia="Times New Roman" w:hAnsi="Times New Roman" w:cs="Times New Roman"/>
          <w:b/>
          <w:color w:val="1A1D26"/>
          <w:sz w:val="28"/>
          <w:szCs w:val="28"/>
          <w:u w:val="single"/>
        </w:rPr>
        <w:t>C</w:t>
      </w:r>
      <w:r w:rsidRPr="004E06FA">
        <w:rPr>
          <w:rFonts w:ascii="Times New Roman" w:eastAsia="Times New Roman" w:hAnsi="Times New Roman" w:cs="Times New Roman"/>
          <w:b/>
          <w:color w:val="1A1D26"/>
          <w:sz w:val="28"/>
          <w:szCs w:val="28"/>
          <w:u w:val="single"/>
        </w:rPr>
        <w:t>ases</w:t>
      </w:r>
    </w:p>
    <w:p w14:paraId="4FEE4D50" w14:textId="77777777" w:rsidR="008209A7" w:rsidRDefault="008209A7" w:rsidP="00DF421A">
      <w:pPr>
        <w:shd w:val="clear" w:color="auto" w:fill="FFFFFF"/>
        <w:spacing w:after="0" w:line="240" w:lineRule="auto"/>
        <w:jc w:val="both"/>
        <w:rPr>
          <w:rFonts w:ascii="Times New Roman" w:eastAsia="Times New Roman" w:hAnsi="Times New Roman" w:cs="Times New Roman"/>
          <w:i/>
          <w:color w:val="1A1D26"/>
          <w:sz w:val="28"/>
          <w:szCs w:val="28"/>
        </w:rPr>
      </w:pPr>
    </w:p>
    <w:p w14:paraId="0418E26A" w14:textId="77777777" w:rsidR="00665EF3" w:rsidRPr="00DF421A" w:rsidRDefault="00766597"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i/>
          <w:color w:val="1A1D26"/>
          <w:sz w:val="28"/>
          <w:szCs w:val="28"/>
        </w:rPr>
        <w:t>In re Way to Grow, Inc</w:t>
      </w:r>
      <w:r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1"/>
      </w:r>
      <w:r w:rsidRPr="00DF421A">
        <w:rPr>
          <w:rFonts w:ascii="Times New Roman" w:eastAsia="Times New Roman" w:hAnsi="Times New Roman" w:cs="Times New Roman"/>
          <w:color w:val="1A1D26"/>
          <w:sz w:val="28"/>
          <w:szCs w:val="28"/>
        </w:rPr>
        <w:t xml:space="preserve"> involved two related Chapter 11 debtors that sold equipment for indoor hydroponic and gardening-related supplies. </w:t>
      </w:r>
    </w:p>
    <w:p w14:paraId="49B2A2A5" w14:textId="77777777" w:rsidR="008209A7" w:rsidRDefault="008209A7"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65167F3D" w14:textId="77777777" w:rsidR="00665EF3" w:rsidRPr="00DF421A" w:rsidRDefault="00766597"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w:t>
      </w:r>
      <w:r w:rsidR="00446986" w:rsidRPr="00DF421A">
        <w:rPr>
          <w:rFonts w:ascii="Times New Roman" w:eastAsia="Times New Roman" w:hAnsi="Times New Roman" w:cs="Times New Roman"/>
          <w:color w:val="1A1D26"/>
          <w:sz w:val="28"/>
          <w:szCs w:val="28"/>
        </w:rPr>
        <w:t>debtors represented that their fut</w:t>
      </w:r>
      <w:r w:rsidR="00B943C2" w:rsidRPr="00DF421A">
        <w:rPr>
          <w:rFonts w:ascii="Times New Roman" w:eastAsia="Times New Roman" w:hAnsi="Times New Roman" w:cs="Times New Roman"/>
          <w:color w:val="1A1D26"/>
          <w:sz w:val="28"/>
          <w:szCs w:val="28"/>
        </w:rPr>
        <w:t>u</w:t>
      </w:r>
      <w:r w:rsidR="00446986" w:rsidRPr="00DF421A">
        <w:rPr>
          <w:rFonts w:ascii="Times New Roman" w:eastAsia="Times New Roman" w:hAnsi="Times New Roman" w:cs="Times New Roman"/>
          <w:color w:val="1A1D26"/>
          <w:sz w:val="28"/>
          <w:szCs w:val="28"/>
        </w:rPr>
        <w:t xml:space="preserve">re business expansion plan was </w:t>
      </w:r>
      <w:r w:rsidR="00665EF3" w:rsidRPr="008209A7">
        <w:rPr>
          <w:rFonts w:ascii="Times New Roman" w:eastAsia="Times New Roman" w:hAnsi="Times New Roman" w:cs="Times New Roman"/>
          <w:b/>
          <w:color w:val="1A1D26"/>
          <w:sz w:val="28"/>
          <w:szCs w:val="28"/>
        </w:rPr>
        <w:t xml:space="preserve">selling </w:t>
      </w:r>
      <w:r w:rsidR="00157B7B" w:rsidRPr="008209A7">
        <w:rPr>
          <w:rFonts w:ascii="Times New Roman" w:eastAsia="Times New Roman" w:hAnsi="Times New Roman" w:cs="Times New Roman"/>
          <w:b/>
          <w:color w:val="1A1D26"/>
          <w:sz w:val="28"/>
          <w:szCs w:val="28"/>
        </w:rPr>
        <w:t xml:space="preserve">to </w:t>
      </w:r>
      <w:r w:rsidR="00446986" w:rsidRPr="008209A7">
        <w:rPr>
          <w:rFonts w:ascii="Times New Roman" w:eastAsia="Times New Roman" w:hAnsi="Times New Roman" w:cs="Times New Roman"/>
          <w:b/>
          <w:color w:val="1A1D26"/>
          <w:sz w:val="28"/>
          <w:szCs w:val="28"/>
        </w:rPr>
        <w:t>the growing cannabis industry</w:t>
      </w:r>
      <w:r w:rsidR="00446986" w:rsidRPr="00DF421A">
        <w:rPr>
          <w:rFonts w:ascii="Times New Roman" w:eastAsia="Times New Roman" w:hAnsi="Times New Roman" w:cs="Times New Roman"/>
          <w:color w:val="1A1D26"/>
          <w:sz w:val="28"/>
          <w:szCs w:val="28"/>
        </w:rPr>
        <w:t xml:space="preserve"> which relies heavily on hydroponic gardening.</w:t>
      </w:r>
      <w:r w:rsidR="00B943C2" w:rsidRPr="00DF421A">
        <w:rPr>
          <w:rFonts w:ascii="Times New Roman" w:eastAsia="Times New Roman" w:hAnsi="Times New Roman" w:cs="Times New Roman"/>
          <w:color w:val="1A1D26"/>
          <w:sz w:val="28"/>
          <w:szCs w:val="28"/>
        </w:rPr>
        <w:t xml:space="preserve">  </w:t>
      </w:r>
    </w:p>
    <w:p w14:paraId="2B1C2532" w14:textId="77777777" w:rsidR="008209A7" w:rsidRDefault="008209A7"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71CBC76D" w14:textId="77777777" w:rsidR="008209A7" w:rsidRDefault="00B943C2"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secured creditor, which had been involved in a pre-bankruptcy dispute with the debtors</w:t>
      </w:r>
      <w:r w:rsidR="00157B7B"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 xml:space="preserve"> filed a motion to dismiss the Chapter 11.  </w:t>
      </w:r>
    </w:p>
    <w:p w14:paraId="31AE9FC1" w14:textId="77777777" w:rsidR="008209A7" w:rsidRDefault="008209A7"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13336C08" w14:textId="77777777" w:rsidR="002C21E0" w:rsidRPr="00DF421A" w:rsidRDefault="00B943C2"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While other issues were raised in the motion to dismiss, the bankruptcy court characterized the “main event” as the debtors’ connections to </w:t>
      </w:r>
      <w:r w:rsidR="00157B7B" w:rsidRPr="00DF421A">
        <w:rPr>
          <w:rFonts w:ascii="Times New Roman" w:eastAsia="Times New Roman" w:hAnsi="Times New Roman" w:cs="Times New Roman"/>
          <w:color w:val="1A1D26"/>
          <w:sz w:val="28"/>
          <w:szCs w:val="28"/>
        </w:rPr>
        <w:t xml:space="preserve">the </w:t>
      </w:r>
      <w:r w:rsidRPr="00DF421A">
        <w:rPr>
          <w:rFonts w:ascii="Times New Roman" w:eastAsia="Times New Roman" w:hAnsi="Times New Roman" w:cs="Times New Roman"/>
          <w:color w:val="1A1D26"/>
          <w:sz w:val="28"/>
          <w:szCs w:val="28"/>
        </w:rPr>
        <w:t>marijuana industry.</w:t>
      </w:r>
    </w:p>
    <w:p w14:paraId="36C43C3C" w14:textId="77777777" w:rsidR="008209A7" w:rsidRDefault="008209A7" w:rsidP="008209A7">
      <w:pPr>
        <w:shd w:val="clear" w:color="auto" w:fill="FFFFFF"/>
        <w:spacing w:after="0" w:line="240" w:lineRule="auto"/>
        <w:jc w:val="both"/>
        <w:rPr>
          <w:rFonts w:ascii="Times New Roman" w:eastAsia="Times New Roman" w:hAnsi="Times New Roman" w:cs="Times New Roman"/>
          <w:color w:val="1A1D26"/>
          <w:sz w:val="28"/>
          <w:szCs w:val="28"/>
        </w:rPr>
      </w:pPr>
    </w:p>
    <w:p w14:paraId="21478EA8" w14:textId="77777777" w:rsidR="008209A7" w:rsidRDefault="004A0C89" w:rsidP="008209A7">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Reviewing the marijuana/bankruptcy courts landscape, the court summarized prior decisions as follows: “Accordingly, bankruptcy courts have consistently dismissed cases where debtors engaged in ongoing CSA violations, or where a debtor’s reorganization efforts depend on funds which can be considered proceeds of CSA violations.”  </w:t>
      </w:r>
    </w:p>
    <w:p w14:paraId="51389A19" w14:textId="77777777" w:rsidR="008209A7" w:rsidRDefault="008209A7" w:rsidP="008209A7">
      <w:pPr>
        <w:shd w:val="clear" w:color="auto" w:fill="FFFFFF"/>
        <w:spacing w:after="0" w:line="240" w:lineRule="auto"/>
        <w:jc w:val="both"/>
        <w:rPr>
          <w:rFonts w:ascii="Times New Roman" w:eastAsia="Times New Roman" w:hAnsi="Times New Roman" w:cs="Times New Roman"/>
          <w:color w:val="1A1D26"/>
          <w:sz w:val="28"/>
          <w:szCs w:val="28"/>
        </w:rPr>
      </w:pPr>
    </w:p>
    <w:p w14:paraId="037C8D79" w14:textId="77777777" w:rsidR="008209A7" w:rsidRDefault="004A0C89" w:rsidP="008209A7">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 xml:space="preserve">Having reviewed existing case law, the bankruptcy court determined that it had to first evaluate whether the debtors were engaging in ongoing violations of federal law.  </w:t>
      </w:r>
    </w:p>
    <w:p w14:paraId="5C4C0D02" w14:textId="77777777" w:rsidR="008209A7" w:rsidRDefault="008209A7" w:rsidP="008209A7">
      <w:pPr>
        <w:shd w:val="clear" w:color="auto" w:fill="FFFFFF"/>
        <w:spacing w:after="0" w:line="240" w:lineRule="auto"/>
        <w:jc w:val="both"/>
        <w:rPr>
          <w:rFonts w:ascii="Times New Roman" w:eastAsia="Times New Roman" w:hAnsi="Times New Roman" w:cs="Times New Roman"/>
          <w:color w:val="1A1D26"/>
          <w:sz w:val="28"/>
          <w:szCs w:val="28"/>
        </w:rPr>
      </w:pPr>
    </w:p>
    <w:p w14:paraId="6C9BEC73" w14:textId="77777777" w:rsidR="008209A7" w:rsidRDefault="004A0C89" w:rsidP="008209A7">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If the answer was yes, the court concluded that it would have to dismiss the Chapter 11 proceeding. </w:t>
      </w:r>
    </w:p>
    <w:p w14:paraId="34CAF91B" w14:textId="77777777" w:rsidR="008209A7" w:rsidRDefault="008209A7" w:rsidP="008209A7">
      <w:pPr>
        <w:shd w:val="clear" w:color="auto" w:fill="FFFFFF"/>
        <w:spacing w:after="0" w:line="240" w:lineRule="auto"/>
        <w:jc w:val="both"/>
        <w:rPr>
          <w:rFonts w:ascii="Times New Roman" w:eastAsia="Times New Roman" w:hAnsi="Times New Roman" w:cs="Times New Roman"/>
          <w:color w:val="1A1D26"/>
          <w:sz w:val="28"/>
          <w:szCs w:val="28"/>
        </w:rPr>
      </w:pPr>
    </w:p>
    <w:p w14:paraId="69C34810" w14:textId="77777777" w:rsidR="00B01B6E" w:rsidRPr="00DF421A" w:rsidRDefault="00F717FA" w:rsidP="008209A7">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While the court concluded that the debtors were not liable </w:t>
      </w:r>
      <w:r w:rsidR="00336FDD" w:rsidRPr="00DF421A">
        <w:rPr>
          <w:rFonts w:ascii="Times New Roman" w:eastAsia="Times New Roman" w:hAnsi="Times New Roman" w:cs="Times New Roman"/>
          <w:color w:val="1A1D26"/>
          <w:sz w:val="28"/>
          <w:szCs w:val="28"/>
        </w:rPr>
        <w:t>for</w:t>
      </w:r>
      <w:r w:rsidRPr="00DF421A">
        <w:rPr>
          <w:rFonts w:ascii="Times New Roman" w:eastAsia="Times New Roman" w:hAnsi="Times New Roman" w:cs="Times New Roman"/>
          <w:color w:val="1A1D26"/>
          <w:sz w:val="28"/>
          <w:szCs w:val="28"/>
        </w:rPr>
        <w:t xml:space="preserve"> aiding and abetting or conspiracy under the Controlled Substances </w:t>
      </w:r>
      <w:r w:rsidR="00336FDD" w:rsidRPr="00DF421A">
        <w:rPr>
          <w:rFonts w:ascii="Times New Roman" w:eastAsia="Times New Roman" w:hAnsi="Times New Roman" w:cs="Times New Roman"/>
          <w:color w:val="1A1D26"/>
          <w:sz w:val="28"/>
          <w:szCs w:val="28"/>
        </w:rPr>
        <w:t>A</w:t>
      </w:r>
      <w:r w:rsidRPr="00DF421A">
        <w:rPr>
          <w:rFonts w:ascii="Times New Roman" w:eastAsia="Times New Roman" w:hAnsi="Times New Roman" w:cs="Times New Roman"/>
          <w:color w:val="1A1D26"/>
          <w:sz w:val="28"/>
          <w:szCs w:val="28"/>
        </w:rPr>
        <w:t xml:space="preserve">ct, the court did find that the debtors </w:t>
      </w:r>
      <w:r w:rsidRPr="00FA739F">
        <w:rPr>
          <w:rFonts w:ascii="Times New Roman" w:eastAsia="Times New Roman" w:hAnsi="Times New Roman" w:cs="Times New Roman"/>
          <w:b/>
          <w:color w:val="1A1D26"/>
          <w:sz w:val="28"/>
          <w:szCs w:val="28"/>
        </w:rPr>
        <w:t>had actual knowledge that they were selling equipment which would be used to manufacture a controlled substance.</w:t>
      </w:r>
      <w:r w:rsidR="002A77C2" w:rsidRPr="00FA739F">
        <w:rPr>
          <w:rFonts w:ascii="Times New Roman" w:eastAsia="Times New Roman" w:hAnsi="Times New Roman" w:cs="Times New Roman"/>
          <w:b/>
          <w:color w:val="1A1D26"/>
          <w:sz w:val="28"/>
          <w:szCs w:val="28"/>
        </w:rPr>
        <w:t xml:space="preserve">  </w:t>
      </w:r>
    </w:p>
    <w:p w14:paraId="03B0840E"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25C6B254" w14:textId="77777777" w:rsidR="00FA739F" w:rsidRDefault="002A77C2"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One of the debtors’ statements that was introduced into evidence that the court relied upon was that one of the debtors was now “the leading one-stop solution for indoor plant, product and cannabis growers in Colorado and California.” </w:t>
      </w:r>
      <w:r w:rsidR="00B01B6E" w:rsidRPr="00DF421A">
        <w:rPr>
          <w:rFonts w:ascii="Times New Roman" w:eastAsia="Times New Roman" w:hAnsi="Times New Roman" w:cs="Times New Roman"/>
          <w:color w:val="1A1D26"/>
          <w:sz w:val="28"/>
          <w:szCs w:val="28"/>
        </w:rPr>
        <w:t xml:space="preserve"> </w:t>
      </w:r>
    </w:p>
    <w:p w14:paraId="52B3FE8E"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5E3976B5" w14:textId="77777777" w:rsidR="00FA739F" w:rsidRDefault="00B01B6E"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court also reviewed </w:t>
      </w:r>
      <w:r w:rsidRPr="00FA739F">
        <w:rPr>
          <w:rFonts w:ascii="Times New Roman" w:eastAsia="Times New Roman" w:hAnsi="Times New Roman" w:cs="Times New Roman"/>
          <w:b/>
          <w:color w:val="1A1D26"/>
          <w:sz w:val="28"/>
          <w:szCs w:val="28"/>
        </w:rPr>
        <w:t>an internal email from the debtors’ director of operations instructing managers to “</w:t>
      </w:r>
      <w:r w:rsidR="00157B7B" w:rsidRPr="00FA739F">
        <w:rPr>
          <w:rFonts w:ascii="Times New Roman" w:eastAsia="Times New Roman" w:hAnsi="Times New Roman" w:cs="Times New Roman"/>
          <w:b/>
          <w:color w:val="1A1D26"/>
          <w:sz w:val="28"/>
          <w:szCs w:val="28"/>
        </w:rPr>
        <w:t>remove from sight” anything ‘MJ </w:t>
      </w:r>
      <w:r w:rsidRPr="00FA739F">
        <w:rPr>
          <w:rFonts w:ascii="Times New Roman" w:eastAsia="Times New Roman" w:hAnsi="Times New Roman" w:cs="Times New Roman"/>
          <w:b/>
          <w:color w:val="1A1D26"/>
          <w:sz w:val="28"/>
          <w:szCs w:val="28"/>
        </w:rPr>
        <w:t>related</w:t>
      </w:r>
      <w:r w:rsidR="00336FDD" w:rsidRPr="00FA739F">
        <w:rPr>
          <w:rFonts w:ascii="Times New Roman" w:eastAsia="Times New Roman" w:hAnsi="Times New Roman" w:cs="Times New Roman"/>
          <w:b/>
          <w:color w:val="1A1D26"/>
          <w:sz w:val="28"/>
          <w:szCs w:val="28"/>
        </w:rPr>
        <w:t>’</w:t>
      </w:r>
      <w:r w:rsidRPr="00FA739F">
        <w:rPr>
          <w:rFonts w:ascii="Times New Roman" w:eastAsia="Times New Roman" w:hAnsi="Times New Roman" w:cs="Times New Roman"/>
          <w:b/>
          <w:color w:val="1A1D26"/>
          <w:sz w:val="28"/>
          <w:szCs w:val="28"/>
        </w:rPr>
        <w:t xml:space="preserve"> in your stores</w:t>
      </w:r>
      <w:r w:rsidRPr="00DF421A">
        <w:rPr>
          <w:rFonts w:ascii="Times New Roman" w:eastAsia="Times New Roman" w:hAnsi="Times New Roman" w:cs="Times New Roman"/>
          <w:color w:val="1A1D26"/>
          <w:sz w:val="28"/>
          <w:szCs w:val="28"/>
        </w:rPr>
        <w:t>.”</w:t>
      </w:r>
      <w:r w:rsidR="007B7C32" w:rsidRPr="00DF421A">
        <w:rPr>
          <w:rFonts w:ascii="Times New Roman" w:eastAsia="Times New Roman" w:hAnsi="Times New Roman" w:cs="Times New Roman"/>
          <w:color w:val="1A1D26"/>
          <w:sz w:val="28"/>
          <w:szCs w:val="28"/>
        </w:rPr>
        <w:t xml:space="preserve">  </w:t>
      </w:r>
    </w:p>
    <w:p w14:paraId="5D8BF7E3"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5DB19C26"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r>
        <w:rPr>
          <w:rFonts w:ascii="Times New Roman" w:eastAsia="Times New Roman" w:hAnsi="Times New Roman" w:cs="Times New Roman"/>
          <w:color w:val="1A1D26"/>
          <w:sz w:val="28"/>
          <w:szCs w:val="28"/>
        </w:rPr>
        <w:t>T</w:t>
      </w:r>
      <w:r w:rsidR="007B7C32" w:rsidRPr="00DF421A">
        <w:rPr>
          <w:rFonts w:ascii="Times New Roman" w:eastAsia="Times New Roman" w:hAnsi="Times New Roman" w:cs="Times New Roman"/>
          <w:color w:val="1A1D26"/>
          <w:sz w:val="28"/>
          <w:szCs w:val="28"/>
        </w:rPr>
        <w:t xml:space="preserve">he court then considered whether the debtors’ business could survive if all ties to marijuana were severed and concluded that would be highly improbable.  </w:t>
      </w:r>
    </w:p>
    <w:p w14:paraId="01C05219" w14:textId="77777777" w:rsidR="00F717FA" w:rsidRPr="00DF421A" w:rsidRDefault="007B7C32"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Accordingly, the court granted the motion to dismiss.</w:t>
      </w:r>
    </w:p>
    <w:p w14:paraId="4A1A38F6" w14:textId="77777777" w:rsidR="00FA739F" w:rsidRP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6B0811D4" w14:textId="77777777" w:rsidR="00FA739F" w:rsidRDefault="00B335DF" w:rsidP="00FA739F">
      <w:pPr>
        <w:shd w:val="clear" w:color="auto" w:fill="FFFFFF"/>
        <w:spacing w:after="0" w:line="240" w:lineRule="auto"/>
        <w:jc w:val="both"/>
        <w:rPr>
          <w:rFonts w:ascii="Times New Roman" w:eastAsia="Times New Roman" w:hAnsi="Times New Roman" w:cs="Times New Roman"/>
          <w:color w:val="1A1D26"/>
          <w:sz w:val="28"/>
          <w:szCs w:val="28"/>
        </w:rPr>
      </w:pPr>
      <w:r w:rsidRPr="00FA739F">
        <w:rPr>
          <w:rFonts w:ascii="Times New Roman" w:eastAsia="Times New Roman" w:hAnsi="Times New Roman" w:cs="Times New Roman"/>
          <w:color w:val="1A1D26"/>
          <w:sz w:val="28"/>
          <w:szCs w:val="28"/>
        </w:rPr>
        <w:t xml:space="preserve">In another Chapter 11 case, </w:t>
      </w:r>
      <w:proofErr w:type="gramStart"/>
      <w:r w:rsidR="00FA739F" w:rsidRPr="00FA739F">
        <w:rPr>
          <w:rFonts w:ascii="Times New Roman" w:hAnsi="Times New Roman" w:cs="Times New Roman"/>
          <w:i/>
          <w:sz w:val="28"/>
          <w:szCs w:val="28"/>
        </w:rPr>
        <w:t>In</w:t>
      </w:r>
      <w:proofErr w:type="gramEnd"/>
      <w:r w:rsidR="00FA739F" w:rsidRPr="00FA739F">
        <w:rPr>
          <w:rFonts w:ascii="Times New Roman" w:hAnsi="Times New Roman" w:cs="Times New Roman"/>
          <w:i/>
          <w:sz w:val="28"/>
          <w:szCs w:val="28"/>
        </w:rPr>
        <w:t xml:space="preserve"> re </w:t>
      </w:r>
      <w:proofErr w:type="spellStart"/>
      <w:r w:rsidR="00FA739F" w:rsidRPr="00FA739F">
        <w:rPr>
          <w:rFonts w:ascii="Times New Roman" w:hAnsi="Times New Roman" w:cs="Times New Roman"/>
          <w:i/>
          <w:sz w:val="28"/>
          <w:szCs w:val="28"/>
        </w:rPr>
        <w:t>Basrah</w:t>
      </w:r>
      <w:proofErr w:type="spellEnd"/>
      <w:r w:rsidR="00FA739F" w:rsidRPr="00FA739F">
        <w:rPr>
          <w:rFonts w:ascii="Times New Roman" w:hAnsi="Times New Roman" w:cs="Times New Roman"/>
          <w:i/>
          <w:sz w:val="28"/>
          <w:szCs w:val="28"/>
        </w:rPr>
        <w:t xml:space="preserve"> Custom Design, Inc</w:t>
      </w:r>
      <w:r w:rsidR="00FA739F">
        <w:rPr>
          <w:rFonts w:ascii="Times New Roman" w:eastAsia="Times New Roman" w:hAnsi="Times New Roman" w:cs="Times New Roman"/>
          <w:color w:val="1A1D26"/>
          <w:sz w:val="28"/>
          <w:szCs w:val="28"/>
        </w:rPr>
        <w:t xml:space="preserve">., </w:t>
      </w:r>
      <w:r w:rsidRPr="00FA739F">
        <w:rPr>
          <w:rFonts w:ascii="Times New Roman" w:eastAsia="Times New Roman" w:hAnsi="Times New Roman" w:cs="Times New Roman"/>
          <w:color w:val="1A1D26"/>
          <w:sz w:val="28"/>
          <w:szCs w:val="28"/>
        </w:rPr>
        <w:t>the</w:t>
      </w:r>
      <w:r w:rsidRPr="00DF421A">
        <w:rPr>
          <w:rFonts w:ascii="Times New Roman" w:eastAsia="Times New Roman" w:hAnsi="Times New Roman" w:cs="Times New Roman"/>
          <w:color w:val="1A1D26"/>
          <w:sz w:val="28"/>
          <w:szCs w:val="28"/>
        </w:rPr>
        <w:t xml:space="preserve"> debtor</w:t>
      </w:r>
      <w:r w:rsidR="00F20700" w:rsidRPr="00DF421A">
        <w:rPr>
          <w:rFonts w:ascii="Times New Roman" w:eastAsia="Times New Roman" w:hAnsi="Times New Roman" w:cs="Times New Roman"/>
          <w:color w:val="1A1D26"/>
          <w:sz w:val="28"/>
          <w:szCs w:val="28"/>
        </w:rPr>
        <w:t>, which manufactured and installed custom cabinets,</w:t>
      </w:r>
      <w:r w:rsidRPr="00DF421A">
        <w:rPr>
          <w:rFonts w:ascii="Times New Roman" w:eastAsia="Times New Roman" w:hAnsi="Times New Roman" w:cs="Times New Roman"/>
          <w:color w:val="1A1D26"/>
          <w:sz w:val="28"/>
          <w:szCs w:val="28"/>
        </w:rPr>
        <w:t xml:space="preserve"> occupied two buildings owned by the debtor’s owner</w:t>
      </w:r>
      <w:r w:rsidR="002D4F94" w:rsidRPr="00DF421A">
        <w:rPr>
          <w:rFonts w:ascii="Times New Roman" w:eastAsia="Times New Roman" w:hAnsi="Times New Roman" w:cs="Times New Roman"/>
          <w:color w:val="1A1D26"/>
          <w:sz w:val="28"/>
          <w:szCs w:val="28"/>
        </w:rPr>
        <w:t>.</w:t>
      </w:r>
      <w:r w:rsidR="00F20700" w:rsidRPr="00DF421A">
        <w:rPr>
          <w:rStyle w:val="FootnoteReference"/>
          <w:rFonts w:ascii="Times New Roman" w:eastAsia="Times New Roman" w:hAnsi="Times New Roman" w:cs="Times New Roman"/>
          <w:color w:val="1A1D26"/>
          <w:sz w:val="28"/>
          <w:szCs w:val="28"/>
        </w:rPr>
        <w:footnoteReference w:id="2"/>
      </w:r>
      <w:r w:rsidR="00F20700" w:rsidRPr="00DF421A">
        <w:rPr>
          <w:rFonts w:ascii="Times New Roman" w:eastAsia="Times New Roman" w:hAnsi="Times New Roman" w:cs="Times New Roman"/>
          <w:color w:val="1A1D26"/>
          <w:sz w:val="28"/>
          <w:szCs w:val="28"/>
        </w:rPr>
        <w:t xml:space="preserve">  </w:t>
      </w:r>
    </w:p>
    <w:p w14:paraId="2FA0E867"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4B0090F5" w14:textId="77777777" w:rsidR="00FA739F" w:rsidRDefault="00F20700"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Pre-petition, the owner signed a lease for part of the property in the debtor’s name to a tenant that was going to operate a medical marijuana dispensary.</w:t>
      </w:r>
      <w:r w:rsidRPr="00DF421A">
        <w:rPr>
          <w:rStyle w:val="FootnoteReference"/>
          <w:rFonts w:ascii="Times New Roman" w:eastAsia="Times New Roman" w:hAnsi="Times New Roman" w:cs="Times New Roman"/>
          <w:color w:val="1A1D26"/>
          <w:sz w:val="28"/>
          <w:szCs w:val="28"/>
        </w:rPr>
        <w:footnoteReference w:id="3"/>
      </w:r>
      <w:r w:rsidRPr="00DF421A">
        <w:rPr>
          <w:rFonts w:ascii="Times New Roman" w:eastAsia="Times New Roman" w:hAnsi="Times New Roman" w:cs="Times New Roman"/>
          <w:color w:val="1A1D26"/>
          <w:sz w:val="28"/>
          <w:szCs w:val="28"/>
        </w:rPr>
        <w:t xml:space="preserve"> </w:t>
      </w:r>
      <w:r w:rsidR="00A072B3" w:rsidRPr="00DF421A">
        <w:rPr>
          <w:rFonts w:ascii="Times New Roman" w:eastAsia="Times New Roman" w:hAnsi="Times New Roman" w:cs="Times New Roman"/>
          <w:color w:val="1A1D26"/>
          <w:sz w:val="28"/>
          <w:szCs w:val="28"/>
        </w:rPr>
        <w:t xml:space="preserve"> </w:t>
      </w:r>
    </w:p>
    <w:p w14:paraId="6FC5E32A"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15A8AC22" w14:textId="77777777" w:rsidR="00FA739F" w:rsidRDefault="00A072B3"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United States Trustee sought to dismiss the Chapter 11 for cause because of “the Debtor’s entanglement with a medical marijuana dispensary business.”</w:t>
      </w:r>
    </w:p>
    <w:p w14:paraId="02E06128"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74FBF5F9" w14:textId="77777777" w:rsidR="00FA739F" w:rsidRDefault="00A072B3"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court agreed that even if legal under Michigan law, operating a medical marijuana dispensary violated the Controlled Substances Act.  </w:t>
      </w:r>
    </w:p>
    <w:p w14:paraId="01184561" w14:textId="77777777" w:rsidR="00FA739F" w:rsidRDefault="00FA739F"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1B2A3E48" w14:textId="77777777" w:rsidR="004E06FA" w:rsidRDefault="008F7001"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Relying in part on the pre-petition state court’s findings, the bankruptcy court concluded that the debtor and its owner sought bankr</w:t>
      </w:r>
      <w:r w:rsidR="00EF1FBC" w:rsidRPr="00DF421A">
        <w:rPr>
          <w:rFonts w:ascii="Times New Roman" w:eastAsia="Times New Roman" w:hAnsi="Times New Roman" w:cs="Times New Roman"/>
          <w:color w:val="1A1D26"/>
          <w:sz w:val="28"/>
          <w:szCs w:val="28"/>
        </w:rPr>
        <w:t>u</w:t>
      </w:r>
      <w:r w:rsidRPr="00DF421A">
        <w:rPr>
          <w:rFonts w:ascii="Times New Roman" w:eastAsia="Times New Roman" w:hAnsi="Times New Roman" w:cs="Times New Roman"/>
          <w:color w:val="1A1D26"/>
          <w:sz w:val="28"/>
          <w:szCs w:val="28"/>
        </w:rPr>
        <w:t>pt</w:t>
      </w:r>
      <w:r w:rsidR="00EF1FBC" w:rsidRPr="00DF421A">
        <w:rPr>
          <w:rFonts w:ascii="Times New Roman" w:eastAsia="Times New Roman" w:hAnsi="Times New Roman" w:cs="Times New Roman"/>
          <w:color w:val="1A1D26"/>
          <w:sz w:val="28"/>
          <w:szCs w:val="28"/>
        </w:rPr>
        <w:t>cy</w:t>
      </w:r>
      <w:r w:rsidRPr="00DF421A">
        <w:rPr>
          <w:rFonts w:ascii="Times New Roman" w:eastAsia="Times New Roman" w:hAnsi="Times New Roman" w:cs="Times New Roman"/>
          <w:color w:val="1A1D26"/>
          <w:sz w:val="28"/>
          <w:szCs w:val="28"/>
        </w:rPr>
        <w:t xml:space="preserve"> protection to</w:t>
      </w:r>
      <w:r w:rsidR="00EF1FBC" w:rsidRPr="00DF421A">
        <w:rPr>
          <w:rFonts w:ascii="Times New Roman" w:eastAsia="Times New Roman" w:hAnsi="Times New Roman" w:cs="Times New Roman"/>
          <w:color w:val="1A1D26"/>
          <w:sz w:val="28"/>
          <w:szCs w:val="28"/>
        </w:rPr>
        <w:t xml:space="preserve"> avoid the lease </w:t>
      </w:r>
      <w:r w:rsidR="00EF1FBC" w:rsidRPr="004E06FA">
        <w:rPr>
          <w:rFonts w:ascii="Times New Roman" w:eastAsia="Times New Roman" w:hAnsi="Times New Roman" w:cs="Times New Roman"/>
          <w:b/>
          <w:color w:val="1A1D26"/>
          <w:sz w:val="28"/>
          <w:szCs w:val="28"/>
        </w:rPr>
        <w:t>so that they could enter into a more lucrative lease with a marijuana related tenant</w:t>
      </w:r>
      <w:r w:rsidR="00EF1FBC" w:rsidRPr="00DF421A">
        <w:rPr>
          <w:rFonts w:ascii="Times New Roman" w:eastAsia="Times New Roman" w:hAnsi="Times New Roman" w:cs="Times New Roman"/>
          <w:color w:val="1A1D26"/>
          <w:sz w:val="28"/>
          <w:szCs w:val="28"/>
        </w:rPr>
        <w:t xml:space="preserve">.  </w:t>
      </w:r>
    </w:p>
    <w:p w14:paraId="3EA411CC" w14:textId="77777777" w:rsidR="004E06FA" w:rsidRDefault="004E06FA" w:rsidP="00FA739F">
      <w:pPr>
        <w:shd w:val="clear" w:color="auto" w:fill="FFFFFF"/>
        <w:spacing w:after="0" w:line="240" w:lineRule="auto"/>
        <w:jc w:val="both"/>
        <w:rPr>
          <w:rFonts w:ascii="Times New Roman" w:eastAsia="Times New Roman" w:hAnsi="Times New Roman" w:cs="Times New Roman"/>
          <w:color w:val="1A1D26"/>
          <w:sz w:val="28"/>
          <w:szCs w:val="28"/>
        </w:rPr>
      </w:pPr>
    </w:p>
    <w:p w14:paraId="374B8295" w14:textId="77777777" w:rsidR="007B7C32" w:rsidRDefault="00EF1FBC" w:rsidP="00FA739F">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Finding that the true purpose of the bankruptcy was for the debtor and its shareholder </w:t>
      </w:r>
      <w:r w:rsidR="00157B7B" w:rsidRPr="00DF421A">
        <w:rPr>
          <w:rFonts w:ascii="Times New Roman" w:eastAsia="Times New Roman" w:hAnsi="Times New Roman" w:cs="Times New Roman"/>
          <w:color w:val="1A1D26"/>
          <w:sz w:val="28"/>
          <w:szCs w:val="28"/>
        </w:rPr>
        <w:t xml:space="preserve">to </w:t>
      </w:r>
      <w:r w:rsidRPr="00DF421A">
        <w:rPr>
          <w:rFonts w:ascii="Times New Roman" w:eastAsia="Times New Roman" w:hAnsi="Times New Roman" w:cs="Times New Roman"/>
          <w:color w:val="1A1D26"/>
          <w:sz w:val="28"/>
          <w:szCs w:val="28"/>
        </w:rPr>
        <w:t>have the bankruptcy court assist them in violating federal law, the court granted the motion and dismissed the case.</w:t>
      </w:r>
      <w:r w:rsidRPr="00DF421A">
        <w:rPr>
          <w:rStyle w:val="FootnoteReference"/>
          <w:rFonts w:ascii="Times New Roman" w:eastAsia="Times New Roman" w:hAnsi="Times New Roman" w:cs="Times New Roman"/>
          <w:color w:val="1A1D26"/>
          <w:sz w:val="28"/>
          <w:szCs w:val="28"/>
        </w:rPr>
        <w:footnoteReference w:id="4"/>
      </w:r>
      <w:r w:rsidRPr="00DF421A">
        <w:rPr>
          <w:rFonts w:ascii="Times New Roman" w:eastAsia="Times New Roman" w:hAnsi="Times New Roman" w:cs="Times New Roman"/>
          <w:color w:val="1A1D26"/>
          <w:sz w:val="28"/>
          <w:szCs w:val="28"/>
        </w:rPr>
        <w:t xml:space="preserve">   </w:t>
      </w:r>
    </w:p>
    <w:p w14:paraId="66DD6A97" w14:textId="77777777" w:rsidR="004E06FA" w:rsidRDefault="004E06FA" w:rsidP="004E06FA">
      <w:pPr>
        <w:shd w:val="clear" w:color="auto" w:fill="FFFFFF"/>
        <w:spacing w:after="0" w:line="240" w:lineRule="auto"/>
        <w:jc w:val="both"/>
        <w:rPr>
          <w:rFonts w:ascii="Times New Roman" w:eastAsia="Times New Roman" w:hAnsi="Times New Roman" w:cs="Times New Roman"/>
          <w:color w:val="1A1D26"/>
          <w:sz w:val="28"/>
          <w:szCs w:val="28"/>
        </w:rPr>
      </w:pPr>
    </w:p>
    <w:p w14:paraId="574F023D" w14:textId="77777777" w:rsidR="004E06FA" w:rsidRDefault="00C95DB2"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 </w:t>
      </w:r>
      <w:r w:rsidRPr="00DF421A">
        <w:rPr>
          <w:rFonts w:ascii="Times New Roman" w:eastAsia="Times New Roman" w:hAnsi="Times New Roman" w:cs="Times New Roman"/>
          <w:i/>
          <w:color w:val="1A1D26"/>
          <w:sz w:val="28"/>
          <w:szCs w:val="28"/>
        </w:rPr>
        <w:t>Arm Ventures, LLC</w:t>
      </w:r>
      <w:r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5"/>
      </w:r>
      <w:r w:rsidRPr="00DF421A">
        <w:rPr>
          <w:rFonts w:ascii="Times New Roman" w:eastAsia="Times New Roman" w:hAnsi="Times New Roman" w:cs="Times New Roman"/>
          <w:color w:val="1A1D26"/>
          <w:sz w:val="28"/>
          <w:szCs w:val="28"/>
        </w:rPr>
        <w:t xml:space="preserve"> the secured creditor filed a motion to dismiss the debtor’s chapter 11 proceeding alleging bad faith</w:t>
      </w:r>
      <w:r w:rsidR="00315C48"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 xml:space="preserve"> including the Chapter 11 filing on the eve of the third scheduled foreclosure and </w:t>
      </w:r>
      <w:r w:rsidR="00315C48" w:rsidRPr="004E06FA">
        <w:rPr>
          <w:rFonts w:ascii="Times New Roman" w:eastAsia="Times New Roman" w:hAnsi="Times New Roman" w:cs="Times New Roman"/>
          <w:b/>
          <w:color w:val="1A1D26"/>
          <w:sz w:val="28"/>
          <w:szCs w:val="28"/>
        </w:rPr>
        <w:t>because the debtor’s reorganization plan contemplated funding from income generated from marijuana</w:t>
      </w:r>
      <w:r w:rsidR="00315C48" w:rsidRPr="00DF421A">
        <w:rPr>
          <w:rFonts w:ascii="Times New Roman" w:eastAsia="Times New Roman" w:hAnsi="Times New Roman" w:cs="Times New Roman"/>
          <w:color w:val="1A1D26"/>
          <w:sz w:val="28"/>
          <w:szCs w:val="28"/>
        </w:rPr>
        <w:t xml:space="preserve">. </w:t>
      </w:r>
    </w:p>
    <w:p w14:paraId="0D15C0C5" w14:textId="77777777" w:rsidR="004E06FA" w:rsidRDefault="004E06FA" w:rsidP="004E06FA">
      <w:pPr>
        <w:shd w:val="clear" w:color="auto" w:fill="FFFFFF"/>
        <w:spacing w:after="0" w:line="240" w:lineRule="auto"/>
        <w:jc w:val="both"/>
        <w:rPr>
          <w:rFonts w:ascii="Times New Roman" w:eastAsia="Times New Roman" w:hAnsi="Times New Roman" w:cs="Times New Roman"/>
          <w:color w:val="1A1D26"/>
          <w:sz w:val="28"/>
          <w:szCs w:val="28"/>
        </w:rPr>
      </w:pPr>
    </w:p>
    <w:p w14:paraId="1690FA8B" w14:textId="77777777" w:rsidR="004E06FA" w:rsidRDefault="00315C48"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Initially, the bankruptcy court directed that the debtor </w:t>
      </w:r>
      <w:proofErr w:type="gramStart"/>
      <w:r w:rsidRPr="00DF421A">
        <w:rPr>
          <w:rFonts w:ascii="Times New Roman" w:eastAsia="Times New Roman" w:hAnsi="Times New Roman" w:cs="Times New Roman"/>
          <w:color w:val="1A1D26"/>
          <w:sz w:val="28"/>
          <w:szCs w:val="28"/>
        </w:rPr>
        <w:t>file</w:t>
      </w:r>
      <w:proofErr w:type="gramEnd"/>
      <w:r w:rsidRPr="00DF421A">
        <w:rPr>
          <w:rFonts w:ascii="Times New Roman" w:eastAsia="Times New Roman" w:hAnsi="Times New Roman" w:cs="Times New Roman"/>
          <w:color w:val="1A1D26"/>
          <w:sz w:val="28"/>
          <w:szCs w:val="28"/>
        </w:rPr>
        <w:t xml:space="preserve"> an amended plan that did not rely on income derived from medical marijuana.</w:t>
      </w:r>
      <w:r w:rsidRPr="00DF421A">
        <w:rPr>
          <w:rStyle w:val="FootnoteReference"/>
          <w:rFonts w:ascii="Times New Roman" w:eastAsia="Times New Roman" w:hAnsi="Times New Roman" w:cs="Times New Roman"/>
          <w:color w:val="1A1D26"/>
          <w:sz w:val="28"/>
          <w:szCs w:val="28"/>
        </w:rPr>
        <w:footnoteReference w:id="6"/>
      </w:r>
      <w:r w:rsidRPr="00DF421A">
        <w:rPr>
          <w:rFonts w:ascii="Times New Roman" w:eastAsia="Times New Roman" w:hAnsi="Times New Roman" w:cs="Times New Roman"/>
          <w:color w:val="1A1D26"/>
          <w:sz w:val="28"/>
          <w:szCs w:val="28"/>
        </w:rPr>
        <w:t xml:space="preserve"> </w:t>
      </w:r>
      <w:r w:rsidR="0083158B" w:rsidRPr="00DF421A">
        <w:rPr>
          <w:rFonts w:ascii="Times New Roman" w:eastAsia="Times New Roman" w:hAnsi="Times New Roman" w:cs="Times New Roman"/>
          <w:color w:val="1A1D26"/>
          <w:sz w:val="28"/>
          <w:szCs w:val="28"/>
        </w:rPr>
        <w:t xml:space="preserve"> </w:t>
      </w:r>
    </w:p>
    <w:p w14:paraId="52E86A15" w14:textId="77777777" w:rsidR="004E06FA" w:rsidRDefault="004E06FA" w:rsidP="004E06FA">
      <w:pPr>
        <w:shd w:val="clear" w:color="auto" w:fill="FFFFFF"/>
        <w:spacing w:after="0" w:line="240" w:lineRule="auto"/>
        <w:jc w:val="both"/>
        <w:rPr>
          <w:rFonts w:ascii="Times New Roman" w:eastAsia="Times New Roman" w:hAnsi="Times New Roman" w:cs="Times New Roman"/>
          <w:color w:val="1A1D26"/>
          <w:sz w:val="28"/>
          <w:szCs w:val="28"/>
        </w:rPr>
      </w:pPr>
    </w:p>
    <w:p w14:paraId="393A7B53" w14:textId="77777777" w:rsidR="004E06FA" w:rsidRDefault="00315C48"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However, the debtor filed an amended plan that still relied on income for medical marijuana as its sole funding source. </w:t>
      </w:r>
    </w:p>
    <w:p w14:paraId="1399F4E0" w14:textId="77777777" w:rsidR="004E06FA" w:rsidRDefault="004E06FA" w:rsidP="004E06FA">
      <w:pPr>
        <w:shd w:val="clear" w:color="auto" w:fill="FFFFFF"/>
        <w:spacing w:after="0" w:line="240" w:lineRule="auto"/>
        <w:jc w:val="both"/>
        <w:rPr>
          <w:rFonts w:ascii="Times New Roman" w:eastAsia="Times New Roman" w:hAnsi="Times New Roman" w:cs="Times New Roman"/>
          <w:color w:val="1A1D26"/>
          <w:sz w:val="28"/>
          <w:szCs w:val="28"/>
        </w:rPr>
      </w:pPr>
    </w:p>
    <w:p w14:paraId="1453E110" w14:textId="77777777" w:rsidR="004E06FA" w:rsidRDefault="00315C48" w:rsidP="004E06FA">
      <w:pPr>
        <w:shd w:val="clear" w:color="auto" w:fill="FFFFFF"/>
        <w:spacing w:after="0" w:line="240" w:lineRule="auto"/>
        <w:jc w:val="both"/>
        <w:rPr>
          <w:rFonts w:ascii="Times New Roman" w:eastAsia="Times New Roman" w:hAnsi="Times New Roman" w:cs="Times New Roman"/>
          <w:b/>
          <w:color w:val="1A1D26"/>
          <w:sz w:val="28"/>
          <w:szCs w:val="28"/>
        </w:rPr>
      </w:pPr>
      <w:r w:rsidRPr="004E06FA">
        <w:rPr>
          <w:rFonts w:ascii="Times New Roman" w:eastAsia="Times New Roman" w:hAnsi="Times New Roman" w:cs="Times New Roman"/>
          <w:b/>
          <w:color w:val="1A1D26"/>
          <w:sz w:val="28"/>
          <w:szCs w:val="28"/>
        </w:rPr>
        <w:t>Considering whether the plan was filed in good faith, the court concluded that it was not, in part because it was highly u</w:t>
      </w:r>
      <w:r w:rsidR="00AF05D3" w:rsidRPr="004E06FA">
        <w:rPr>
          <w:rFonts w:ascii="Times New Roman" w:eastAsia="Times New Roman" w:hAnsi="Times New Roman" w:cs="Times New Roman"/>
          <w:b/>
          <w:color w:val="1A1D26"/>
          <w:sz w:val="28"/>
          <w:szCs w:val="28"/>
        </w:rPr>
        <w:t>nlikely</w:t>
      </w:r>
      <w:r w:rsidRPr="004E06FA">
        <w:rPr>
          <w:rFonts w:ascii="Times New Roman" w:eastAsia="Times New Roman" w:hAnsi="Times New Roman" w:cs="Times New Roman"/>
          <w:b/>
          <w:color w:val="1A1D26"/>
          <w:sz w:val="28"/>
          <w:szCs w:val="28"/>
        </w:rPr>
        <w:t xml:space="preserve"> that the d</w:t>
      </w:r>
      <w:r w:rsidR="00AF05D3" w:rsidRPr="004E06FA">
        <w:rPr>
          <w:rFonts w:ascii="Times New Roman" w:eastAsia="Times New Roman" w:hAnsi="Times New Roman" w:cs="Times New Roman"/>
          <w:b/>
          <w:color w:val="1A1D26"/>
          <w:sz w:val="28"/>
          <w:szCs w:val="28"/>
        </w:rPr>
        <w:t>ebtor</w:t>
      </w:r>
      <w:r w:rsidRPr="004E06FA">
        <w:rPr>
          <w:rFonts w:ascii="Times New Roman" w:eastAsia="Times New Roman" w:hAnsi="Times New Roman" w:cs="Times New Roman"/>
          <w:b/>
          <w:color w:val="1A1D26"/>
          <w:sz w:val="28"/>
          <w:szCs w:val="28"/>
        </w:rPr>
        <w:t xml:space="preserve"> would obtain both state and fed</w:t>
      </w:r>
      <w:r w:rsidR="00AF05D3" w:rsidRPr="004E06FA">
        <w:rPr>
          <w:rFonts w:ascii="Times New Roman" w:eastAsia="Times New Roman" w:hAnsi="Times New Roman" w:cs="Times New Roman"/>
          <w:b/>
          <w:color w:val="1A1D26"/>
          <w:sz w:val="28"/>
          <w:szCs w:val="28"/>
        </w:rPr>
        <w:t>e</w:t>
      </w:r>
      <w:r w:rsidRPr="004E06FA">
        <w:rPr>
          <w:rFonts w:ascii="Times New Roman" w:eastAsia="Times New Roman" w:hAnsi="Times New Roman" w:cs="Times New Roman"/>
          <w:b/>
          <w:color w:val="1A1D26"/>
          <w:sz w:val="28"/>
          <w:szCs w:val="28"/>
        </w:rPr>
        <w:t>ral approval to manufacture and sell medical marijuana.</w:t>
      </w:r>
    </w:p>
    <w:p w14:paraId="70EDD250" w14:textId="77777777" w:rsidR="004E06FA" w:rsidRDefault="004E06FA" w:rsidP="004E06FA">
      <w:pPr>
        <w:shd w:val="clear" w:color="auto" w:fill="FFFFFF"/>
        <w:spacing w:after="0" w:line="240" w:lineRule="auto"/>
        <w:jc w:val="both"/>
        <w:rPr>
          <w:rFonts w:ascii="Times New Roman" w:eastAsia="Times New Roman" w:hAnsi="Times New Roman" w:cs="Times New Roman"/>
          <w:b/>
          <w:color w:val="1A1D26"/>
          <w:sz w:val="28"/>
          <w:szCs w:val="28"/>
        </w:rPr>
      </w:pPr>
    </w:p>
    <w:p w14:paraId="6EAA4D68" w14:textId="77777777" w:rsidR="00315C48" w:rsidRPr="00DF421A" w:rsidRDefault="00AF05D3"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Even so, the court denied the creditor’s motion to dismiss and provided the debtor one more opportunity to file a reorganization plan within fourteen days that did not depend on </w:t>
      </w:r>
      <w:r w:rsidR="004E06FA">
        <w:rPr>
          <w:rFonts w:ascii="Times New Roman" w:eastAsia="Times New Roman" w:hAnsi="Times New Roman" w:cs="Times New Roman"/>
          <w:color w:val="1A1D26"/>
          <w:sz w:val="28"/>
          <w:szCs w:val="28"/>
        </w:rPr>
        <w:t>marijuana as a source of income (or face conversion to Chapter 7)</w:t>
      </w:r>
    </w:p>
    <w:p w14:paraId="166882D9" w14:textId="77777777" w:rsidR="00932291" w:rsidRPr="00DF421A" w:rsidRDefault="00932291" w:rsidP="00DF421A">
      <w:pPr>
        <w:shd w:val="clear" w:color="auto" w:fill="FFFFFF"/>
        <w:spacing w:after="0" w:line="240" w:lineRule="auto"/>
        <w:ind w:firstLine="720"/>
        <w:jc w:val="both"/>
        <w:rPr>
          <w:rFonts w:ascii="Times New Roman" w:eastAsia="Times New Roman" w:hAnsi="Times New Roman" w:cs="Times New Roman"/>
          <w:color w:val="1A1D26"/>
          <w:sz w:val="28"/>
          <w:szCs w:val="28"/>
        </w:rPr>
      </w:pPr>
    </w:p>
    <w:p w14:paraId="4270803F" w14:textId="77777777" w:rsidR="00932291" w:rsidRPr="004E06FA" w:rsidRDefault="00932291" w:rsidP="004E06FA">
      <w:pPr>
        <w:shd w:val="clear" w:color="auto" w:fill="FFFFFF"/>
        <w:spacing w:after="0" w:line="240" w:lineRule="auto"/>
        <w:jc w:val="both"/>
        <w:rPr>
          <w:rFonts w:ascii="Times New Roman" w:eastAsia="Times New Roman" w:hAnsi="Times New Roman" w:cs="Times New Roman"/>
          <w:b/>
          <w:color w:val="1A1D26"/>
          <w:sz w:val="28"/>
          <w:szCs w:val="28"/>
          <w:u w:val="single"/>
        </w:rPr>
      </w:pPr>
      <w:r w:rsidRPr="004E06FA">
        <w:rPr>
          <w:rFonts w:ascii="Times New Roman" w:eastAsia="Times New Roman" w:hAnsi="Times New Roman" w:cs="Times New Roman"/>
          <w:b/>
          <w:color w:val="1A1D26"/>
          <w:sz w:val="28"/>
          <w:szCs w:val="28"/>
          <w:u w:val="single"/>
        </w:rPr>
        <w:t>Chapter 13 Cannabis Cases</w:t>
      </w:r>
    </w:p>
    <w:p w14:paraId="70F4BA50" w14:textId="77777777" w:rsidR="00A375F1" w:rsidRDefault="00932291"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Many courts have also dismissed Chapter 13 cases that are marijuana-related in some way.  </w:t>
      </w:r>
    </w:p>
    <w:p w14:paraId="779C8F90" w14:textId="77777777" w:rsidR="00A375F1" w:rsidRDefault="00932291"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For example, in </w:t>
      </w:r>
      <w:proofErr w:type="gramStart"/>
      <w:r w:rsidRPr="00DF421A">
        <w:rPr>
          <w:rFonts w:ascii="Times New Roman" w:eastAsia="Times New Roman" w:hAnsi="Times New Roman" w:cs="Times New Roman"/>
          <w:i/>
          <w:color w:val="1A1D26"/>
          <w:sz w:val="28"/>
          <w:szCs w:val="28"/>
        </w:rPr>
        <w:t>In</w:t>
      </w:r>
      <w:proofErr w:type="gramEnd"/>
      <w:r w:rsidRPr="00DF421A">
        <w:rPr>
          <w:rFonts w:ascii="Times New Roman" w:eastAsia="Times New Roman" w:hAnsi="Times New Roman" w:cs="Times New Roman"/>
          <w:i/>
          <w:color w:val="1A1D26"/>
          <w:sz w:val="28"/>
          <w:szCs w:val="28"/>
        </w:rPr>
        <w:t xml:space="preserve"> re </w:t>
      </w:r>
      <w:proofErr w:type="spellStart"/>
      <w:r w:rsidRPr="00DF421A">
        <w:rPr>
          <w:rFonts w:ascii="Times New Roman" w:eastAsia="Times New Roman" w:hAnsi="Times New Roman" w:cs="Times New Roman"/>
          <w:i/>
          <w:color w:val="1A1D26"/>
          <w:sz w:val="28"/>
          <w:szCs w:val="28"/>
        </w:rPr>
        <w:t>Blumsack</w:t>
      </w:r>
      <w:proofErr w:type="spellEnd"/>
      <w:r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7"/>
      </w:r>
      <w:r w:rsidRPr="00DF421A">
        <w:rPr>
          <w:rFonts w:ascii="Times New Roman" w:eastAsia="Times New Roman" w:hAnsi="Times New Roman" w:cs="Times New Roman"/>
          <w:color w:val="1A1D26"/>
          <w:sz w:val="28"/>
          <w:szCs w:val="28"/>
        </w:rPr>
        <w:t xml:space="preserve"> the Chapter 13 debtor was employed by a marijuana dispensary and sought to fund his plan with his wages from the dispensary.  </w:t>
      </w:r>
    </w:p>
    <w:p w14:paraId="4C3C74EF" w14:textId="77777777" w:rsidR="00A375F1" w:rsidRDefault="00932291"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Unites States Trustee objected to the plan and filed a motion to dismiss because the debtor’s activities violated federal law.  </w:t>
      </w:r>
    </w:p>
    <w:p w14:paraId="465EC4C6" w14:textId="77777777" w:rsidR="00932291" w:rsidRPr="00DF421A" w:rsidRDefault="00932291" w:rsidP="004E06F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While retail distribution of marijuana is legal under Massachusetts law, the trustee pointed out that such activity violates the Controlled Substances Act.</w:t>
      </w:r>
    </w:p>
    <w:p w14:paraId="3CAFB280"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3B5FB8C9"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United States Trustee argued further than the Chapter 13 plan could not be confirmed because the debtor could not demonstrate that he filed a petition in good faith because the wages were derived from activities that violated federal law.  </w:t>
      </w:r>
    </w:p>
    <w:p w14:paraId="6240BA27"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683260C7"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bankruptcy court agreed with the United States Trustee, pointing out that in the debtor’s schedules filed with the court, he stated that he worked in sales as a “budtender” in a retail cannabis dispensary.  </w:t>
      </w:r>
    </w:p>
    <w:p w14:paraId="6FB7A0BC"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729E4275" w14:textId="77777777" w:rsidR="00932291" w:rsidRPr="00DF421A"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court found that the debtor’s activities violated the Controlled Substances Act by selling cannabis, distributing cannabis and possessing cannabis with intent to distribute.</w:t>
      </w:r>
    </w:p>
    <w:p w14:paraId="3C686D94"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0D408FF9"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 </w:t>
      </w:r>
      <w:r w:rsidRPr="00DF421A">
        <w:rPr>
          <w:rFonts w:ascii="Times New Roman" w:eastAsia="Times New Roman" w:hAnsi="Times New Roman" w:cs="Times New Roman"/>
          <w:i/>
          <w:color w:val="1A1D26"/>
          <w:sz w:val="28"/>
          <w:szCs w:val="28"/>
        </w:rPr>
        <w:t>In re Mayer</w:t>
      </w:r>
      <w:r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8"/>
      </w:r>
      <w:r w:rsidRPr="00DF421A">
        <w:rPr>
          <w:rFonts w:ascii="Times New Roman" w:eastAsia="Times New Roman" w:hAnsi="Times New Roman" w:cs="Times New Roman"/>
          <w:color w:val="1A1D26"/>
          <w:sz w:val="28"/>
          <w:szCs w:val="28"/>
        </w:rPr>
        <w:t xml:space="preserve"> a creditor filed a motion to dismiss the debtor’s Chapter 13 proceeding on the grounds that the debtor’s sole source of income was from a marijuana-related business which violated the Controlled Substances Act.  </w:t>
      </w:r>
    </w:p>
    <w:p w14:paraId="00E008B2"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2DBA41D9"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Both the Chapter 13 trustee and the United States Trustee supported the motion. </w:t>
      </w:r>
    </w:p>
    <w:p w14:paraId="5D7CE99D"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1C1B11D4"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While the debtor proposed a plan that would be funded by revenues from a company he owned and a potential inheritance, the court did not believe there was sufficient evidence to show that either of these income streams were feasible.</w:t>
      </w:r>
    </w:p>
    <w:p w14:paraId="5587AF75"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5162F33F" w14:textId="77777777" w:rsidR="0093229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court concluded that the only reliable assets that could support a plan would be derived from the ongoing Controlled Substances Act violations and therefore dismissed the Chapter 13 for cause.</w:t>
      </w:r>
    </w:p>
    <w:p w14:paraId="5C1A8643"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009D9209"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An unusual Chapter 13 case involved a </w:t>
      </w:r>
      <w:proofErr w:type="gramStart"/>
      <w:r w:rsidRPr="00DF421A">
        <w:rPr>
          <w:rFonts w:ascii="Times New Roman" w:eastAsia="Times New Roman" w:hAnsi="Times New Roman" w:cs="Times New Roman"/>
          <w:color w:val="1A1D26"/>
          <w:sz w:val="28"/>
          <w:szCs w:val="28"/>
        </w:rPr>
        <w:t>92 year old</w:t>
      </w:r>
      <w:proofErr w:type="gramEnd"/>
      <w:r w:rsidRPr="00DF421A">
        <w:rPr>
          <w:rFonts w:ascii="Times New Roman" w:eastAsia="Times New Roman" w:hAnsi="Times New Roman" w:cs="Times New Roman"/>
          <w:color w:val="1A1D26"/>
          <w:sz w:val="28"/>
          <w:szCs w:val="28"/>
        </w:rPr>
        <w:t>, legally blind debtor who lived in an assisted living facility.</w:t>
      </w:r>
      <w:r w:rsidRPr="00DF421A">
        <w:rPr>
          <w:rStyle w:val="FootnoteReference"/>
          <w:rFonts w:ascii="Times New Roman" w:eastAsia="Times New Roman" w:hAnsi="Times New Roman" w:cs="Times New Roman"/>
          <w:color w:val="1A1D26"/>
          <w:sz w:val="28"/>
          <w:szCs w:val="28"/>
        </w:rPr>
        <w:footnoteReference w:id="9"/>
      </w:r>
      <w:r w:rsidRPr="00DF421A">
        <w:rPr>
          <w:rFonts w:ascii="Times New Roman" w:eastAsia="Times New Roman" w:hAnsi="Times New Roman" w:cs="Times New Roman"/>
          <w:color w:val="1A1D26"/>
          <w:sz w:val="28"/>
          <w:szCs w:val="28"/>
        </w:rPr>
        <w:t xml:space="preserve">  </w:t>
      </w:r>
    </w:p>
    <w:p w14:paraId="37F800A4"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403D7536"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debtor commenced a Chapter 13 proceeding to avoid a foreclosure of her commercial real property.  </w:t>
      </w:r>
    </w:p>
    <w:p w14:paraId="10C6718F"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27FF45BB"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 xml:space="preserve">While one tenant that operated a marijuana dispensary paid rent post-petition, the debtor’s Chapter 13 plan called for the debtor to sell the commercial property to pay the creditors.  </w:t>
      </w:r>
    </w:p>
    <w:p w14:paraId="0722D50E"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5E541D73" w14:textId="77777777" w:rsidR="00932291" w:rsidRPr="00DF421A"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Despite this intention, the bankruptcy court </w:t>
      </w:r>
      <w:r w:rsidRPr="00DF421A">
        <w:rPr>
          <w:rFonts w:ascii="Times New Roman" w:eastAsia="Times New Roman" w:hAnsi="Times New Roman" w:cs="Times New Roman"/>
          <w:i/>
          <w:color w:val="1A1D26"/>
          <w:sz w:val="28"/>
          <w:szCs w:val="28"/>
        </w:rPr>
        <w:t>sue sponte</w:t>
      </w:r>
      <w:r w:rsidRPr="00DF421A">
        <w:rPr>
          <w:rFonts w:ascii="Times New Roman" w:eastAsia="Times New Roman" w:hAnsi="Times New Roman" w:cs="Times New Roman"/>
          <w:color w:val="1A1D26"/>
          <w:sz w:val="28"/>
          <w:szCs w:val="28"/>
        </w:rPr>
        <w:t xml:space="preserve"> dismissed the case on the grounds that the debtor’s acceptance of post-petition rent from the marijuana dispensary was an ongoing “criminal violation that disqualified her from bankruptcy relief.”</w:t>
      </w:r>
    </w:p>
    <w:p w14:paraId="5BFABACA"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3CDCB472"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Ninth Circuit Bankruptcy Appellate Panel vacated and remanded because the bankruptcy court failed to make adequate findings of fact to allow the appellate court to discern what standard the bankruptcy court had used to support its finding.</w:t>
      </w:r>
    </w:p>
    <w:p w14:paraId="7A0343D1"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6A4D90ED"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9</w:t>
      </w:r>
      <w:r w:rsidRPr="00DF421A">
        <w:rPr>
          <w:rFonts w:ascii="Times New Roman" w:eastAsia="Times New Roman" w:hAnsi="Times New Roman" w:cs="Times New Roman"/>
          <w:color w:val="1A1D26"/>
          <w:sz w:val="28"/>
          <w:szCs w:val="28"/>
          <w:vertAlign w:val="superscript"/>
        </w:rPr>
        <w:t>th</w:t>
      </w:r>
      <w:r w:rsidRPr="00DF421A">
        <w:rPr>
          <w:rFonts w:ascii="Times New Roman" w:eastAsia="Times New Roman" w:hAnsi="Times New Roman" w:cs="Times New Roman"/>
          <w:color w:val="1A1D26"/>
          <w:sz w:val="28"/>
          <w:szCs w:val="28"/>
        </w:rPr>
        <w:t xml:space="preserve"> Circuit BAP noted that the bankruptcy court had not cited any specific Bankruptcy Code provision in dismissing the case.</w:t>
      </w:r>
    </w:p>
    <w:p w14:paraId="3CBDB26F"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54731A19" w14:textId="77777777" w:rsidR="00932291" w:rsidRPr="00DF421A"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  “When a court imposes the harsh penalty of dismissal in circumstances such as those presented here, it is imperative that it state with clarity and precision its factual and legal bases for doing so.”</w:t>
      </w:r>
      <w:r w:rsidRPr="00DF421A">
        <w:rPr>
          <w:rStyle w:val="FootnoteReference"/>
          <w:rFonts w:ascii="Times New Roman" w:eastAsia="Times New Roman" w:hAnsi="Times New Roman" w:cs="Times New Roman"/>
          <w:color w:val="1A1D26"/>
          <w:sz w:val="28"/>
          <w:szCs w:val="28"/>
        </w:rPr>
        <w:footnoteReference w:id="10"/>
      </w:r>
    </w:p>
    <w:p w14:paraId="5EBD1FC0"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u w:val="single"/>
        </w:rPr>
      </w:pPr>
    </w:p>
    <w:p w14:paraId="1877ED75" w14:textId="77777777" w:rsidR="00932291" w:rsidRPr="00E93AF9" w:rsidRDefault="00932291" w:rsidP="00A375F1">
      <w:pPr>
        <w:shd w:val="clear" w:color="auto" w:fill="FFFFFF"/>
        <w:spacing w:after="0" w:line="240" w:lineRule="auto"/>
        <w:jc w:val="both"/>
        <w:rPr>
          <w:rFonts w:ascii="Times New Roman" w:eastAsia="Times New Roman" w:hAnsi="Times New Roman" w:cs="Times New Roman"/>
          <w:b/>
          <w:color w:val="1A1D26"/>
          <w:sz w:val="28"/>
          <w:szCs w:val="28"/>
          <w:u w:val="single"/>
        </w:rPr>
      </w:pPr>
      <w:r w:rsidRPr="00E93AF9">
        <w:rPr>
          <w:rFonts w:ascii="Times New Roman" w:eastAsia="Times New Roman" w:hAnsi="Times New Roman" w:cs="Times New Roman"/>
          <w:b/>
          <w:color w:val="1A1D26"/>
          <w:sz w:val="28"/>
          <w:szCs w:val="28"/>
          <w:u w:val="single"/>
        </w:rPr>
        <w:t>Chapter 7 Cannabis Cases</w:t>
      </w:r>
    </w:p>
    <w:p w14:paraId="4BDD59C6"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05C9EA95" w14:textId="77777777" w:rsidR="00A375F1"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 several cases, the United States Trustee has filed a motion to dismiss Chapter 7 cases related to cannabis, arguing in part that a Chapter 7 trustee cannot be compelled to liquidate assets garnered through violations of federal law.   </w:t>
      </w:r>
    </w:p>
    <w:p w14:paraId="2E390DF4" w14:textId="77777777" w:rsidR="00A375F1" w:rsidRDefault="00A375F1"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5DD9097A" w14:textId="77777777" w:rsidR="00E93AF9"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For example, in </w:t>
      </w:r>
      <w:proofErr w:type="gramStart"/>
      <w:r w:rsidRPr="00DF421A">
        <w:rPr>
          <w:rFonts w:ascii="Times New Roman" w:eastAsia="Times New Roman" w:hAnsi="Times New Roman" w:cs="Times New Roman"/>
          <w:i/>
          <w:color w:val="1A1D26"/>
          <w:sz w:val="28"/>
          <w:szCs w:val="28"/>
        </w:rPr>
        <w:t>In</w:t>
      </w:r>
      <w:proofErr w:type="gramEnd"/>
      <w:r w:rsidRPr="00DF421A">
        <w:rPr>
          <w:rFonts w:ascii="Times New Roman" w:eastAsia="Times New Roman" w:hAnsi="Times New Roman" w:cs="Times New Roman"/>
          <w:i/>
          <w:color w:val="1A1D26"/>
          <w:sz w:val="28"/>
          <w:szCs w:val="28"/>
        </w:rPr>
        <w:t xml:space="preserve"> re Arenas</w:t>
      </w:r>
      <w:r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11"/>
      </w:r>
      <w:r w:rsidRPr="00DF421A">
        <w:rPr>
          <w:rFonts w:ascii="Times New Roman" w:eastAsia="Times New Roman" w:hAnsi="Times New Roman" w:cs="Times New Roman"/>
          <w:color w:val="1A1D26"/>
          <w:sz w:val="28"/>
          <w:szCs w:val="28"/>
        </w:rPr>
        <w:t xml:space="preserve"> the Chapter 7 debtors, who grew and dispensed medical marijuana and leased a building to tenants who dispensed medical marijuana, sought to convert from Chapter 7 to Chapter 13 (so they could reorganize).  </w:t>
      </w:r>
    </w:p>
    <w:p w14:paraId="6A4D843B" w14:textId="77777777" w:rsidR="00E93AF9" w:rsidRDefault="00E93AF9" w:rsidP="00A375F1">
      <w:pPr>
        <w:shd w:val="clear" w:color="auto" w:fill="FFFFFF"/>
        <w:spacing w:after="0" w:line="240" w:lineRule="auto"/>
        <w:jc w:val="both"/>
        <w:rPr>
          <w:rFonts w:ascii="Times New Roman" w:eastAsia="Times New Roman" w:hAnsi="Times New Roman" w:cs="Times New Roman"/>
          <w:color w:val="1A1D26"/>
          <w:sz w:val="28"/>
          <w:szCs w:val="28"/>
        </w:rPr>
      </w:pPr>
    </w:p>
    <w:p w14:paraId="3AD6AF63" w14:textId="77777777" w:rsidR="00932291" w:rsidRPr="00DF421A" w:rsidRDefault="00932291" w:rsidP="00A375F1">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United States Trustee objected to the conversion motion and requested that the case be dismissed.</w:t>
      </w:r>
      <w:r w:rsidRPr="00DF421A">
        <w:rPr>
          <w:rStyle w:val="FootnoteReference"/>
          <w:rFonts w:ascii="Times New Roman" w:eastAsia="Times New Roman" w:hAnsi="Times New Roman" w:cs="Times New Roman"/>
          <w:color w:val="1A1D26"/>
          <w:sz w:val="28"/>
          <w:szCs w:val="28"/>
        </w:rPr>
        <w:footnoteReference w:id="12"/>
      </w:r>
      <w:r w:rsidRPr="00DF421A">
        <w:rPr>
          <w:rFonts w:ascii="Times New Roman" w:eastAsia="Times New Roman" w:hAnsi="Times New Roman" w:cs="Times New Roman"/>
          <w:color w:val="1A1D26"/>
          <w:sz w:val="28"/>
          <w:szCs w:val="28"/>
        </w:rPr>
        <w:t xml:space="preserve">  </w:t>
      </w:r>
    </w:p>
    <w:p w14:paraId="59134EA4" w14:textId="77777777" w:rsidR="00E93AF9" w:rsidRDefault="00E93AF9" w:rsidP="00E93AF9">
      <w:pPr>
        <w:shd w:val="clear" w:color="auto" w:fill="FFFFFF"/>
        <w:spacing w:after="0" w:line="240" w:lineRule="auto"/>
        <w:jc w:val="both"/>
        <w:rPr>
          <w:rFonts w:ascii="Times New Roman" w:eastAsia="Times New Roman" w:hAnsi="Times New Roman" w:cs="Times New Roman"/>
          <w:color w:val="1A1D26"/>
          <w:sz w:val="28"/>
          <w:szCs w:val="28"/>
        </w:rPr>
      </w:pPr>
    </w:p>
    <w:p w14:paraId="54BCD613" w14:textId="77777777" w:rsidR="00E93AF9" w:rsidRDefault="00932291" w:rsidP="00E93AF9">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Bankruptcy court concluded that, even though lawful under Colorado law, the debtors’ activities violated the Controlled Substance Act.</w:t>
      </w:r>
    </w:p>
    <w:p w14:paraId="6B6D7157" w14:textId="77777777" w:rsidR="00932291" w:rsidRDefault="00932291" w:rsidP="00E93AF9">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Accordingly, the bankruptcy court denied the motion to convert and dismissed the Chapter 7 case because “engaging in federal criminal conduct demonstrated a lack of good faith.”</w:t>
      </w:r>
    </w:p>
    <w:p w14:paraId="60A1F9A9" w14:textId="77777777" w:rsidR="00E93AF9" w:rsidRDefault="00E93AF9" w:rsidP="00E93AF9">
      <w:pPr>
        <w:shd w:val="clear" w:color="auto" w:fill="FFFFFF"/>
        <w:spacing w:after="0" w:line="240" w:lineRule="auto"/>
        <w:jc w:val="both"/>
        <w:rPr>
          <w:rFonts w:ascii="Times New Roman" w:eastAsia="Times New Roman" w:hAnsi="Times New Roman" w:cs="Times New Roman"/>
          <w:color w:val="1A1D26"/>
          <w:sz w:val="28"/>
          <w:szCs w:val="28"/>
        </w:rPr>
      </w:pPr>
    </w:p>
    <w:p w14:paraId="40F3A754" w14:textId="77777777" w:rsidR="00E93AF9" w:rsidRDefault="00932291" w:rsidP="00E93AF9">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Tenth Circuit Bankruptcy Appellate Panel agreed with the bankruptcy court, affirmed the decision and noted that while the debtors had not engaged in “intrinsically evil conduct” they could not obtain bankruptcy relief because the marijuana business activities constituted federal crimes.</w:t>
      </w:r>
    </w:p>
    <w:p w14:paraId="5E6720AC" w14:textId="77777777" w:rsidR="00E93AF9" w:rsidRDefault="00E93AF9" w:rsidP="00E93AF9">
      <w:pPr>
        <w:shd w:val="clear" w:color="auto" w:fill="FFFFFF"/>
        <w:spacing w:after="0" w:line="240" w:lineRule="auto"/>
        <w:jc w:val="both"/>
        <w:rPr>
          <w:rFonts w:ascii="Times New Roman" w:eastAsia="Times New Roman" w:hAnsi="Times New Roman" w:cs="Times New Roman"/>
          <w:color w:val="1A1D26"/>
          <w:sz w:val="28"/>
          <w:szCs w:val="28"/>
        </w:rPr>
      </w:pPr>
    </w:p>
    <w:p w14:paraId="355D5A8D" w14:textId="77777777" w:rsidR="00E93AF9" w:rsidRDefault="00932291" w:rsidP="00E93AF9">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Tenth Circuit BAP noted that nothing could be more burdensome to the Chapter 7 trustee (other than exposing him to physical violence) than requiring him to possess, sell and distribute marijuana assets in violation of federal law.  </w:t>
      </w:r>
    </w:p>
    <w:p w14:paraId="5967948F" w14:textId="77777777" w:rsidR="00E93AF9" w:rsidRDefault="00E93AF9" w:rsidP="00E93AF9">
      <w:pPr>
        <w:shd w:val="clear" w:color="auto" w:fill="FFFFFF"/>
        <w:spacing w:after="0" w:line="240" w:lineRule="auto"/>
        <w:jc w:val="both"/>
        <w:rPr>
          <w:rFonts w:ascii="Times New Roman" w:eastAsia="Times New Roman" w:hAnsi="Times New Roman" w:cs="Times New Roman"/>
          <w:color w:val="1A1D26"/>
          <w:sz w:val="28"/>
          <w:szCs w:val="28"/>
        </w:rPr>
      </w:pPr>
    </w:p>
    <w:p w14:paraId="75BB1AC5" w14:textId="77777777" w:rsidR="00932291" w:rsidRDefault="00E93AF9" w:rsidP="00E93AF9">
      <w:pPr>
        <w:shd w:val="clear" w:color="auto" w:fill="FFFFFF"/>
        <w:spacing w:after="0" w:line="240" w:lineRule="auto"/>
        <w:jc w:val="both"/>
        <w:rPr>
          <w:rFonts w:ascii="Times New Roman" w:eastAsia="Times New Roman" w:hAnsi="Times New Roman" w:cs="Times New Roman"/>
          <w:color w:val="1A1D26"/>
          <w:sz w:val="28"/>
          <w:szCs w:val="28"/>
        </w:rPr>
      </w:pPr>
      <w:r>
        <w:rPr>
          <w:rFonts w:ascii="Times New Roman" w:eastAsia="Times New Roman" w:hAnsi="Times New Roman" w:cs="Times New Roman"/>
          <w:color w:val="1A1D26"/>
          <w:sz w:val="28"/>
          <w:szCs w:val="28"/>
        </w:rPr>
        <w:t>I</w:t>
      </w:r>
      <w:r w:rsidR="00932291" w:rsidRPr="00DF421A">
        <w:rPr>
          <w:rFonts w:ascii="Times New Roman" w:eastAsia="Times New Roman" w:hAnsi="Times New Roman" w:cs="Times New Roman"/>
          <w:color w:val="1A1D26"/>
          <w:sz w:val="28"/>
          <w:szCs w:val="28"/>
        </w:rPr>
        <w:t>n affirming the bankruptcy court decision, the 10</w:t>
      </w:r>
      <w:r w:rsidR="00932291" w:rsidRPr="00DF421A">
        <w:rPr>
          <w:rFonts w:ascii="Times New Roman" w:eastAsia="Times New Roman" w:hAnsi="Times New Roman" w:cs="Times New Roman"/>
          <w:color w:val="1A1D26"/>
          <w:sz w:val="28"/>
          <w:szCs w:val="28"/>
          <w:vertAlign w:val="superscript"/>
        </w:rPr>
        <w:t>th</w:t>
      </w:r>
      <w:r w:rsidR="00932291" w:rsidRPr="00DF421A">
        <w:rPr>
          <w:rFonts w:ascii="Times New Roman" w:eastAsia="Times New Roman" w:hAnsi="Times New Roman" w:cs="Times New Roman"/>
          <w:color w:val="1A1D26"/>
          <w:sz w:val="28"/>
          <w:szCs w:val="28"/>
        </w:rPr>
        <w:t xml:space="preserve"> Circuit BAP acknowledged that the debtors were unfortunately caught between pursuing a business that was legal and beneficial under Colorado law but which was proscribed and criminal under deferral law (which federal judges have sworn to uphold).</w:t>
      </w:r>
    </w:p>
    <w:p w14:paraId="25FEFC31"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421DAAC2" w14:textId="77777777" w:rsidR="007000C0"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 </w:t>
      </w:r>
      <w:r w:rsidRPr="00DF421A">
        <w:rPr>
          <w:rFonts w:ascii="Times New Roman" w:eastAsia="Times New Roman" w:hAnsi="Times New Roman" w:cs="Times New Roman"/>
          <w:i/>
          <w:color w:val="1A1D26"/>
          <w:sz w:val="28"/>
          <w:szCs w:val="28"/>
        </w:rPr>
        <w:t>In re Great Lakes Cultivation, LLC</w:t>
      </w:r>
      <w:r w:rsidRPr="00DF421A">
        <w:rPr>
          <w:rFonts w:ascii="Times New Roman" w:eastAsia="Times New Roman" w:hAnsi="Times New Roman" w:cs="Times New Roman"/>
          <w:color w:val="1A1D26"/>
          <w:sz w:val="28"/>
          <w:szCs w:val="28"/>
        </w:rPr>
        <w:t>, the debtor, a company that grew and sold medical marijuana, commenced a Chapter 7 proceeding.</w:t>
      </w:r>
      <w:r w:rsidRPr="00DF421A">
        <w:rPr>
          <w:rStyle w:val="FootnoteReference"/>
          <w:rFonts w:ascii="Times New Roman" w:eastAsia="Times New Roman" w:hAnsi="Times New Roman" w:cs="Times New Roman"/>
          <w:color w:val="1A1D26"/>
          <w:sz w:val="28"/>
          <w:szCs w:val="28"/>
        </w:rPr>
        <w:footnoteReference w:id="13"/>
      </w:r>
      <w:r w:rsidRPr="00DF421A">
        <w:rPr>
          <w:rFonts w:ascii="Times New Roman" w:eastAsia="Times New Roman" w:hAnsi="Times New Roman" w:cs="Times New Roman"/>
          <w:color w:val="1A1D26"/>
          <w:sz w:val="28"/>
          <w:szCs w:val="28"/>
        </w:rPr>
        <w:t xml:space="preserve">  </w:t>
      </w:r>
    </w:p>
    <w:p w14:paraId="072CAED8"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583C4A31" w14:textId="77777777" w:rsidR="007000C0"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All of the debtor’s equipment was used in the manufacture of marijuana and all of its income was derived solely from marijuana sales.</w:t>
      </w:r>
    </w:p>
    <w:p w14:paraId="1BF71CB5"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72151C99" w14:textId="77777777" w:rsidR="007000C0"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United States Trustee moved to dismiss the Chapter 7 proceeding, arguing that the case was not filed in good faith, that proceeding would require the Chapter 7 trustee to violate the Controlled Substances Act and potentially expose her to liability.</w:t>
      </w:r>
    </w:p>
    <w:p w14:paraId="2EF71969"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5896A67D" w14:textId="77777777" w:rsidR="00932291"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bankruptcy court granted the motion to dismiss for cause, finding that the Chapter 7 trustee could not administer the debtor’s marijuana and marijuana-related assets without violating the Controlled Substances Act, public policy did not support using federal law to benefit the debtor whose activities were illegal under federal law and the debtor’s violations of the Controlled Substances Act showed bad faith which made it ineligible for bankruptcy relief.</w:t>
      </w:r>
    </w:p>
    <w:p w14:paraId="267DDEFB"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45E0074B" w14:textId="77777777" w:rsidR="007000C0"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The district court affirmed, agreeing with the bankruptcy court’s rationale for dismissing the case based upon the illegality of administering the debtor’s assets.</w:t>
      </w:r>
      <w:r w:rsidRPr="00DF421A">
        <w:rPr>
          <w:rStyle w:val="FootnoteReference"/>
          <w:rFonts w:ascii="Times New Roman" w:eastAsia="Times New Roman" w:hAnsi="Times New Roman" w:cs="Times New Roman"/>
          <w:color w:val="1A1D26"/>
          <w:sz w:val="28"/>
          <w:szCs w:val="28"/>
        </w:rPr>
        <w:footnoteReference w:id="14"/>
      </w:r>
      <w:r w:rsidRPr="00DF421A">
        <w:rPr>
          <w:rFonts w:ascii="Times New Roman" w:eastAsia="Times New Roman" w:hAnsi="Times New Roman" w:cs="Times New Roman"/>
          <w:color w:val="1A1D26"/>
          <w:sz w:val="28"/>
          <w:szCs w:val="28"/>
        </w:rPr>
        <w:t xml:space="preserve">  </w:t>
      </w:r>
    </w:p>
    <w:p w14:paraId="3E84A65B"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01EED04C" w14:textId="77777777" w:rsidR="007000C0"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First, the Chapter 7 trustee would be placed in the position of administering assets that violated federal law or, if she abandoned the marijuana, would be </w:t>
      </w:r>
      <w:r w:rsidRPr="007000C0">
        <w:rPr>
          <w:rFonts w:ascii="Times New Roman" w:eastAsia="Times New Roman" w:hAnsi="Times New Roman" w:cs="Times New Roman"/>
          <w:b/>
          <w:color w:val="1A1D26"/>
          <w:sz w:val="28"/>
          <w:szCs w:val="28"/>
        </w:rPr>
        <w:t>violating her fiduciary duty</w:t>
      </w:r>
      <w:r w:rsidRPr="00DF421A">
        <w:rPr>
          <w:rFonts w:ascii="Times New Roman" w:eastAsia="Times New Roman" w:hAnsi="Times New Roman" w:cs="Times New Roman"/>
          <w:color w:val="1A1D26"/>
          <w:sz w:val="28"/>
          <w:szCs w:val="28"/>
        </w:rPr>
        <w:t xml:space="preserve"> to preserve the estate’s assets.  </w:t>
      </w:r>
    </w:p>
    <w:p w14:paraId="41B9A1EA"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09857198" w14:textId="77777777" w:rsidR="00932291" w:rsidRPr="00DF421A" w:rsidRDefault="00932291"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Further, the district court agreed that, </w:t>
      </w:r>
      <w:r w:rsidRPr="007000C0">
        <w:rPr>
          <w:rFonts w:ascii="Times New Roman" w:eastAsia="Times New Roman" w:hAnsi="Times New Roman" w:cs="Times New Roman"/>
          <w:b/>
          <w:color w:val="1A1D26"/>
          <w:sz w:val="28"/>
          <w:szCs w:val="28"/>
        </w:rPr>
        <w:t>because the debtor used its assets in the manufacture of marijuana, the Chapter 7 trustee could not lawfully possess or administer those assets</w:t>
      </w:r>
      <w:r w:rsidRPr="00DF421A">
        <w:rPr>
          <w:rFonts w:ascii="Times New Roman" w:eastAsia="Times New Roman" w:hAnsi="Times New Roman" w:cs="Times New Roman"/>
          <w:color w:val="1A1D26"/>
          <w:sz w:val="28"/>
          <w:szCs w:val="28"/>
        </w:rPr>
        <w:t>.</w:t>
      </w:r>
    </w:p>
    <w:p w14:paraId="5F6387B1" w14:textId="77777777" w:rsidR="00932291" w:rsidRPr="00DF421A" w:rsidRDefault="00932291" w:rsidP="00DF421A">
      <w:pPr>
        <w:shd w:val="clear" w:color="auto" w:fill="FFFFFF"/>
        <w:spacing w:after="0" w:line="240" w:lineRule="auto"/>
        <w:ind w:firstLine="720"/>
        <w:jc w:val="both"/>
        <w:rPr>
          <w:rFonts w:ascii="Times New Roman" w:eastAsia="Times New Roman" w:hAnsi="Times New Roman" w:cs="Times New Roman"/>
          <w:color w:val="1A1D26"/>
          <w:sz w:val="28"/>
          <w:szCs w:val="28"/>
        </w:rPr>
      </w:pPr>
    </w:p>
    <w:p w14:paraId="08598957" w14:textId="77777777" w:rsidR="00932291" w:rsidRPr="007000C0" w:rsidRDefault="00932291" w:rsidP="00DF421A">
      <w:pPr>
        <w:shd w:val="clear" w:color="auto" w:fill="FFFFFF"/>
        <w:spacing w:after="0" w:line="240" w:lineRule="auto"/>
        <w:ind w:firstLine="720"/>
        <w:jc w:val="both"/>
        <w:rPr>
          <w:rFonts w:ascii="Times New Roman" w:eastAsia="Times New Roman" w:hAnsi="Times New Roman" w:cs="Times New Roman"/>
          <w:b/>
          <w:color w:val="1A1D26"/>
          <w:sz w:val="28"/>
          <w:szCs w:val="28"/>
        </w:rPr>
      </w:pPr>
    </w:p>
    <w:p w14:paraId="6DF681A1" w14:textId="77777777" w:rsidR="007000C0" w:rsidRPr="007000C0" w:rsidRDefault="007000C0" w:rsidP="007000C0">
      <w:pPr>
        <w:shd w:val="clear" w:color="auto" w:fill="FFFFFF"/>
        <w:spacing w:after="0" w:line="240" w:lineRule="auto"/>
        <w:jc w:val="both"/>
        <w:rPr>
          <w:rFonts w:ascii="Times New Roman" w:eastAsia="Times New Roman" w:hAnsi="Times New Roman" w:cs="Times New Roman"/>
          <w:b/>
          <w:color w:val="1A1D26"/>
          <w:sz w:val="28"/>
          <w:szCs w:val="28"/>
        </w:rPr>
      </w:pPr>
      <w:r w:rsidRPr="007000C0">
        <w:rPr>
          <w:rFonts w:ascii="Times New Roman" w:eastAsia="Times New Roman" w:hAnsi="Times New Roman" w:cs="Times New Roman"/>
          <w:b/>
          <w:color w:val="1A1D26"/>
          <w:sz w:val="28"/>
          <w:szCs w:val="28"/>
        </w:rPr>
        <w:t>Two cases that</w:t>
      </w:r>
      <w:r>
        <w:rPr>
          <w:rFonts w:ascii="Times New Roman" w:eastAsia="Times New Roman" w:hAnsi="Times New Roman" w:cs="Times New Roman"/>
          <w:b/>
          <w:color w:val="1A1D26"/>
          <w:sz w:val="28"/>
          <w:szCs w:val="28"/>
        </w:rPr>
        <w:t xml:space="preserve"> differ</w:t>
      </w:r>
      <w:r w:rsidRPr="007000C0">
        <w:rPr>
          <w:rFonts w:ascii="Times New Roman" w:eastAsia="Times New Roman" w:hAnsi="Times New Roman" w:cs="Times New Roman"/>
          <w:b/>
          <w:color w:val="1A1D26"/>
          <w:sz w:val="28"/>
          <w:szCs w:val="28"/>
        </w:rPr>
        <w:t xml:space="preserve"> f</w:t>
      </w:r>
      <w:r>
        <w:rPr>
          <w:rFonts w:ascii="Times New Roman" w:eastAsia="Times New Roman" w:hAnsi="Times New Roman" w:cs="Times New Roman"/>
          <w:b/>
          <w:color w:val="1A1D26"/>
          <w:sz w:val="28"/>
          <w:szCs w:val="28"/>
        </w:rPr>
        <w:t xml:space="preserve">rom </w:t>
      </w:r>
      <w:r w:rsidRPr="007000C0">
        <w:rPr>
          <w:rFonts w:ascii="Times New Roman" w:eastAsia="Times New Roman" w:hAnsi="Times New Roman" w:cs="Times New Roman"/>
          <w:b/>
          <w:color w:val="1A1D26"/>
          <w:sz w:val="28"/>
          <w:szCs w:val="28"/>
        </w:rPr>
        <w:t>the majority:</w:t>
      </w:r>
    </w:p>
    <w:p w14:paraId="24D7F214"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0B6EB506"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31234CCC" w14:textId="77777777" w:rsidR="007000C0" w:rsidRDefault="002C21E0"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Bucking the </w:t>
      </w:r>
      <w:r w:rsidR="004C4D5A" w:rsidRPr="00DF421A">
        <w:rPr>
          <w:rFonts w:ascii="Times New Roman" w:eastAsia="Times New Roman" w:hAnsi="Times New Roman" w:cs="Times New Roman"/>
          <w:color w:val="1A1D26"/>
          <w:sz w:val="28"/>
          <w:szCs w:val="28"/>
        </w:rPr>
        <w:t xml:space="preserve">national </w:t>
      </w:r>
      <w:r w:rsidRPr="00DF421A">
        <w:rPr>
          <w:rFonts w:ascii="Times New Roman" w:eastAsia="Times New Roman" w:hAnsi="Times New Roman" w:cs="Times New Roman"/>
          <w:color w:val="1A1D26"/>
          <w:sz w:val="28"/>
          <w:szCs w:val="28"/>
        </w:rPr>
        <w:t>trend</w:t>
      </w:r>
      <w:r w:rsidR="004C4D5A" w:rsidRPr="00DF421A">
        <w:rPr>
          <w:rFonts w:ascii="Times New Roman" w:eastAsia="Times New Roman" w:hAnsi="Times New Roman" w:cs="Times New Roman"/>
          <w:color w:val="1A1D26"/>
          <w:sz w:val="28"/>
          <w:szCs w:val="28"/>
        </w:rPr>
        <w:t xml:space="preserve"> somewhat</w:t>
      </w:r>
      <w:r w:rsidRPr="00DF421A">
        <w:rPr>
          <w:rFonts w:ascii="Times New Roman" w:eastAsia="Times New Roman" w:hAnsi="Times New Roman" w:cs="Times New Roman"/>
          <w:color w:val="1A1D26"/>
          <w:sz w:val="28"/>
          <w:szCs w:val="28"/>
        </w:rPr>
        <w:t xml:space="preserve">, there are two </w:t>
      </w:r>
      <w:r w:rsidR="004C4D5A" w:rsidRPr="00DF421A">
        <w:rPr>
          <w:rFonts w:ascii="Times New Roman" w:eastAsia="Times New Roman" w:hAnsi="Times New Roman" w:cs="Times New Roman"/>
          <w:color w:val="1A1D26"/>
          <w:sz w:val="28"/>
          <w:szCs w:val="28"/>
        </w:rPr>
        <w:t xml:space="preserve">cannabis-related </w:t>
      </w:r>
      <w:r w:rsidRPr="00DF421A">
        <w:rPr>
          <w:rFonts w:ascii="Times New Roman" w:eastAsia="Times New Roman" w:hAnsi="Times New Roman" w:cs="Times New Roman"/>
          <w:color w:val="1A1D26"/>
          <w:sz w:val="28"/>
          <w:szCs w:val="28"/>
        </w:rPr>
        <w:t xml:space="preserve">opinions where courts refused to dismiss a Chapter 11 or to overturn an order confirming the Chapter 11 debtor’s plan.  </w:t>
      </w:r>
    </w:p>
    <w:p w14:paraId="3245E8A1"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3EFA3D02" w14:textId="77777777" w:rsidR="007000C0" w:rsidRDefault="002C21E0" w:rsidP="007000C0">
      <w:pPr>
        <w:shd w:val="clear" w:color="auto" w:fill="FFFFFF"/>
        <w:spacing w:after="0" w:line="240" w:lineRule="auto"/>
        <w:jc w:val="both"/>
        <w:rPr>
          <w:rFonts w:ascii="Times New Roman" w:eastAsia="Times New Roman" w:hAnsi="Times New Roman" w:cs="Times New Roman"/>
          <w:color w:val="1A1D26"/>
          <w:sz w:val="28"/>
          <w:szCs w:val="28"/>
        </w:rPr>
      </w:pPr>
      <w:r w:rsidRPr="007000C0">
        <w:rPr>
          <w:rFonts w:ascii="Times New Roman" w:eastAsia="Times New Roman" w:hAnsi="Times New Roman" w:cs="Times New Roman"/>
          <w:b/>
          <w:color w:val="1A1D26"/>
          <w:sz w:val="28"/>
          <w:szCs w:val="28"/>
        </w:rPr>
        <w:t>However</w:t>
      </w:r>
      <w:r w:rsidRPr="00DF421A">
        <w:rPr>
          <w:rFonts w:ascii="Times New Roman" w:eastAsia="Times New Roman" w:hAnsi="Times New Roman" w:cs="Times New Roman"/>
          <w:color w:val="1A1D26"/>
          <w:sz w:val="28"/>
          <w:szCs w:val="28"/>
        </w:rPr>
        <w:t xml:space="preserve">, in both cases, the debtor was no longer involved with cannabis in any way.   </w:t>
      </w:r>
    </w:p>
    <w:p w14:paraId="21034B5F"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166F4698" w14:textId="77777777" w:rsidR="007000C0" w:rsidRDefault="002C21E0"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In </w:t>
      </w:r>
      <w:r w:rsidRPr="00DF421A">
        <w:rPr>
          <w:rFonts w:ascii="Times New Roman" w:eastAsia="Times New Roman" w:hAnsi="Times New Roman" w:cs="Times New Roman"/>
          <w:i/>
          <w:color w:val="1A1D26"/>
          <w:sz w:val="28"/>
          <w:szCs w:val="28"/>
        </w:rPr>
        <w:t xml:space="preserve">Garvin </w:t>
      </w:r>
      <w:r w:rsidR="004C4D5A" w:rsidRPr="00DF421A">
        <w:rPr>
          <w:rFonts w:ascii="Times New Roman" w:eastAsia="Times New Roman" w:hAnsi="Times New Roman" w:cs="Times New Roman"/>
          <w:i/>
          <w:color w:val="1A1D26"/>
          <w:sz w:val="28"/>
          <w:szCs w:val="28"/>
        </w:rPr>
        <w:t>v. Cook Invs, NW, SPNWY, LLC</w:t>
      </w:r>
      <w:r w:rsidR="004C4D5A" w:rsidRPr="00DF421A">
        <w:rPr>
          <w:rFonts w:ascii="Times New Roman" w:eastAsia="Times New Roman" w:hAnsi="Times New Roman" w:cs="Times New Roman"/>
          <w:color w:val="1A1D26"/>
          <w:sz w:val="28"/>
          <w:szCs w:val="28"/>
        </w:rPr>
        <w:t>,</w:t>
      </w:r>
      <w:r w:rsidR="004C4D5A" w:rsidRPr="00DF421A">
        <w:rPr>
          <w:rStyle w:val="FootnoteReference"/>
          <w:rFonts w:ascii="Times New Roman" w:eastAsia="Times New Roman" w:hAnsi="Times New Roman" w:cs="Times New Roman"/>
          <w:color w:val="1A1D26"/>
          <w:sz w:val="28"/>
          <w:szCs w:val="28"/>
        </w:rPr>
        <w:footnoteReference w:id="15"/>
      </w:r>
      <w:r w:rsidRPr="00DF421A">
        <w:rPr>
          <w:rFonts w:ascii="Times New Roman" w:eastAsia="Times New Roman" w:hAnsi="Times New Roman" w:cs="Times New Roman"/>
          <w:color w:val="1A1D26"/>
          <w:sz w:val="28"/>
          <w:szCs w:val="28"/>
        </w:rPr>
        <w:t xml:space="preserve"> </w:t>
      </w:r>
      <w:r w:rsidR="004C4D5A" w:rsidRPr="00DF421A">
        <w:rPr>
          <w:rFonts w:ascii="Times New Roman" w:eastAsia="Times New Roman" w:hAnsi="Times New Roman" w:cs="Times New Roman"/>
          <w:color w:val="1A1D26"/>
          <w:sz w:val="28"/>
          <w:szCs w:val="28"/>
        </w:rPr>
        <w:t xml:space="preserve">five related real estate entities filed for Chapter 11 and proposed a joint reorganization plan. </w:t>
      </w:r>
    </w:p>
    <w:p w14:paraId="45F3E8D8"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39388614" w14:textId="77777777" w:rsidR="007000C0" w:rsidRDefault="004C4D5A"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bankruptcy court confirmed the plan which paid all creditors in full and provided for the debtors to continue as a going concern.</w:t>
      </w:r>
      <w:r w:rsidR="002C21E0" w:rsidRPr="00DF421A">
        <w:rPr>
          <w:rFonts w:ascii="Times New Roman" w:eastAsia="Times New Roman" w:hAnsi="Times New Roman" w:cs="Times New Roman"/>
          <w:color w:val="1A1D26"/>
          <w:sz w:val="28"/>
          <w:szCs w:val="28"/>
        </w:rPr>
        <w:t xml:space="preserve"> </w:t>
      </w:r>
      <w:r w:rsidR="009440AC" w:rsidRPr="00DF421A">
        <w:rPr>
          <w:rFonts w:ascii="Times New Roman" w:eastAsia="Times New Roman" w:hAnsi="Times New Roman" w:cs="Times New Roman"/>
          <w:color w:val="1A1D26"/>
          <w:sz w:val="28"/>
          <w:szCs w:val="28"/>
        </w:rPr>
        <w:t xml:space="preserve"> </w:t>
      </w:r>
    </w:p>
    <w:p w14:paraId="487C7E6A"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6B0A777B" w14:textId="77777777" w:rsidR="007000C0" w:rsidRDefault="009440AC"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After confirmation, the United States Trustee sought to have the plan “go up in smoke”</w:t>
      </w:r>
      <w:r w:rsidR="002C21E0" w:rsidRPr="00DF421A">
        <w:rPr>
          <w:rFonts w:ascii="Times New Roman" w:eastAsia="Times New Roman" w:hAnsi="Times New Roman" w:cs="Times New Roman"/>
          <w:color w:val="1A1D26"/>
          <w:sz w:val="28"/>
          <w:szCs w:val="28"/>
        </w:rPr>
        <w:t xml:space="preserve"> </w:t>
      </w:r>
      <w:r w:rsidR="001F540F" w:rsidRPr="00DF421A">
        <w:rPr>
          <w:rFonts w:ascii="Times New Roman" w:eastAsia="Times New Roman" w:hAnsi="Times New Roman" w:cs="Times New Roman"/>
          <w:color w:val="1A1D26"/>
          <w:sz w:val="28"/>
          <w:szCs w:val="28"/>
        </w:rPr>
        <w:t>because one of the tenants used its property to grow marijuana.</w:t>
      </w:r>
    </w:p>
    <w:p w14:paraId="0B9694C2"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2AD59FAF" w14:textId="77777777" w:rsidR="002C21E0" w:rsidRPr="00DF421A" w:rsidRDefault="00181EB8"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United States Trustee argued that the lease violated federal law and therefore the plan was proposed by a means forbidden by law.</w:t>
      </w:r>
    </w:p>
    <w:p w14:paraId="605BC1CE"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3B26F5BF" w14:textId="77777777" w:rsidR="007000C0" w:rsidRDefault="00181EB8"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Ninth Circuit disagreed and affirmed the plan confirmation, pointing out that the Bankruptcy Code directs courts to “police the means of a reorganization plan’s proposal, not its substantive provisions.”</w:t>
      </w:r>
    </w:p>
    <w:p w14:paraId="60AE682B" w14:textId="77777777" w:rsidR="007000C0" w:rsidRDefault="00181EB8"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lastRenderedPageBreak/>
        <w:t>The Ninth Circuit noted that the debtor’s amended plan rejected the lease with the tenant which used the premises exclusively as a marijuana establishment.</w:t>
      </w:r>
    </w:p>
    <w:p w14:paraId="1DDF13E9"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120BA6C4" w14:textId="77777777" w:rsidR="007000C0" w:rsidRDefault="00181EB8"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Further, the amended plan was structured so that the monthly plan obligations would be funded with</w:t>
      </w:r>
      <w:r w:rsidR="0083158B" w:rsidRPr="00DF421A">
        <w:rPr>
          <w:rFonts w:ascii="Times New Roman" w:eastAsia="Times New Roman" w:hAnsi="Times New Roman" w:cs="Times New Roman"/>
          <w:color w:val="1A1D26"/>
          <w:sz w:val="28"/>
          <w:szCs w:val="28"/>
        </w:rPr>
        <w:t>out revenue from the marijuana</w:t>
      </w:r>
      <w:r w:rsidR="00E623B1"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related tenant.</w:t>
      </w:r>
      <w:r w:rsidRPr="00DF421A">
        <w:rPr>
          <w:rStyle w:val="FootnoteReference"/>
          <w:rFonts w:ascii="Times New Roman" w:eastAsia="Times New Roman" w:hAnsi="Times New Roman" w:cs="Times New Roman"/>
          <w:color w:val="1A1D26"/>
          <w:sz w:val="28"/>
          <w:szCs w:val="28"/>
        </w:rPr>
        <w:footnoteReference w:id="16"/>
      </w:r>
      <w:r w:rsidRPr="00DF421A">
        <w:rPr>
          <w:rFonts w:ascii="Times New Roman" w:eastAsia="Times New Roman" w:hAnsi="Times New Roman" w:cs="Times New Roman"/>
          <w:color w:val="1A1D26"/>
          <w:sz w:val="28"/>
          <w:szCs w:val="28"/>
        </w:rPr>
        <w:t xml:space="preserve">  </w:t>
      </w:r>
    </w:p>
    <w:p w14:paraId="64096DDD"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58C8AE1F" w14:textId="77777777" w:rsidR="004C4D5A" w:rsidRPr="00DF421A" w:rsidRDefault="00181EB8"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Looking only at whether the plan was proposed lawfully, not at the substantive provisions, the Ninth Circuit agreed with the bankruptcy court’s plan confirmation.</w:t>
      </w:r>
      <w:r w:rsidR="00120362" w:rsidRPr="00DF421A">
        <w:rPr>
          <w:rStyle w:val="FootnoteReference"/>
          <w:rFonts w:ascii="Times New Roman" w:eastAsia="Times New Roman" w:hAnsi="Times New Roman" w:cs="Times New Roman"/>
          <w:color w:val="1A1D26"/>
          <w:sz w:val="28"/>
          <w:szCs w:val="28"/>
        </w:rPr>
        <w:footnoteReference w:id="17"/>
      </w:r>
    </w:p>
    <w:p w14:paraId="25CCB840" w14:textId="77777777" w:rsidR="00932291" w:rsidRPr="00DF421A" w:rsidRDefault="00932291"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39C532B0" w14:textId="77777777" w:rsidR="00932291" w:rsidRPr="00DF421A" w:rsidRDefault="00932291"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5D364FB2" w14:textId="77777777" w:rsidR="007000C0" w:rsidRDefault="002C21E0"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In a recent California bankruptcy court decision</w:t>
      </w:r>
      <w:r w:rsidR="001A6C25" w:rsidRPr="00DF421A">
        <w:rPr>
          <w:rFonts w:ascii="Times New Roman" w:eastAsia="Times New Roman" w:hAnsi="Times New Roman" w:cs="Times New Roman"/>
          <w:color w:val="1A1D26"/>
          <w:sz w:val="28"/>
          <w:szCs w:val="28"/>
        </w:rPr>
        <w:t>,</w:t>
      </w:r>
      <w:r w:rsidRPr="00DF421A">
        <w:rPr>
          <w:rStyle w:val="FootnoteReference"/>
          <w:rFonts w:ascii="Times New Roman" w:eastAsia="Times New Roman" w:hAnsi="Times New Roman" w:cs="Times New Roman"/>
          <w:color w:val="1A1D26"/>
          <w:sz w:val="28"/>
          <w:szCs w:val="28"/>
        </w:rPr>
        <w:footnoteReference w:id="18"/>
      </w:r>
      <w:r w:rsidR="007000C0" w:rsidRPr="007000C0">
        <w:rPr>
          <w:rFonts w:ascii="Times New Roman" w:hAnsi="Times New Roman" w:cs="Times New Roman"/>
          <w:i/>
        </w:rPr>
        <w:t xml:space="preserve"> </w:t>
      </w:r>
      <w:r w:rsidR="007000C0" w:rsidRPr="007000C0">
        <w:rPr>
          <w:rFonts w:ascii="Times New Roman" w:hAnsi="Times New Roman" w:cs="Times New Roman"/>
          <w:i/>
          <w:sz w:val="28"/>
          <w:szCs w:val="28"/>
        </w:rPr>
        <w:t>In re Hacienda Co</w:t>
      </w:r>
      <w:r w:rsidR="007000C0">
        <w:rPr>
          <w:rFonts w:ascii="Times New Roman" w:eastAsia="Times New Roman" w:hAnsi="Times New Roman" w:cs="Times New Roman"/>
          <w:color w:val="1A1D26"/>
          <w:sz w:val="28"/>
          <w:szCs w:val="28"/>
        </w:rPr>
        <w:t xml:space="preserve">., </w:t>
      </w:r>
      <w:r w:rsidRPr="00DF421A">
        <w:rPr>
          <w:rFonts w:ascii="Times New Roman" w:eastAsia="Times New Roman" w:hAnsi="Times New Roman" w:cs="Times New Roman"/>
          <w:color w:val="1A1D26"/>
          <w:sz w:val="28"/>
          <w:szCs w:val="28"/>
        </w:rPr>
        <w:t xml:space="preserve">the court refused to dismiss </w:t>
      </w:r>
      <w:r w:rsidR="007C1EAC" w:rsidRPr="00DF421A">
        <w:rPr>
          <w:rFonts w:ascii="Times New Roman" w:eastAsia="Times New Roman" w:hAnsi="Times New Roman" w:cs="Times New Roman"/>
          <w:color w:val="1A1D26"/>
          <w:sz w:val="28"/>
          <w:szCs w:val="28"/>
        </w:rPr>
        <w:t>a</w:t>
      </w:r>
      <w:r w:rsidRPr="00DF421A">
        <w:rPr>
          <w:rFonts w:ascii="Times New Roman" w:eastAsia="Times New Roman" w:hAnsi="Times New Roman" w:cs="Times New Roman"/>
          <w:color w:val="1A1D26"/>
          <w:sz w:val="28"/>
          <w:szCs w:val="28"/>
        </w:rPr>
        <w:t xml:space="preserve"> Chapter 11 proceeding filed by a debtor that had previously been in the business of wholesale manufacturing and packaging cannabis products. </w:t>
      </w:r>
      <w:r w:rsidR="00E623B1" w:rsidRPr="00DF421A">
        <w:rPr>
          <w:rFonts w:ascii="Times New Roman" w:eastAsia="Times New Roman" w:hAnsi="Times New Roman" w:cs="Times New Roman"/>
          <w:color w:val="1A1D26"/>
          <w:sz w:val="28"/>
          <w:szCs w:val="28"/>
        </w:rPr>
        <w:t xml:space="preserve"> </w:t>
      </w:r>
    </w:p>
    <w:p w14:paraId="079C3DA1" w14:textId="77777777" w:rsidR="007000C0" w:rsidRDefault="007000C0"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0FF4F46D" w14:textId="77777777" w:rsidR="007000C0" w:rsidRDefault="007C2F5A"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Prior to filing bankruptcy, the debtor ceased operations and sold its assets to a publicly traded Canadian company whose sole business was cannabis growth and sales.</w:t>
      </w:r>
    </w:p>
    <w:p w14:paraId="4351B025" w14:textId="77777777" w:rsidR="007000C0" w:rsidRDefault="007000C0"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2FDF5E46" w14:textId="77777777" w:rsidR="007000C0" w:rsidRDefault="007C2F5A"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debtor received shares in the purchaser entity and proposed to sell those shares to fund its plan of reorganization.</w:t>
      </w:r>
    </w:p>
    <w:p w14:paraId="27306D50" w14:textId="77777777" w:rsidR="007000C0" w:rsidRDefault="007000C0"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07DE4D4A" w14:textId="77777777" w:rsidR="007000C0" w:rsidRDefault="007C2F5A"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United States Trustee filed a motion to dismiss the Chapter 11 because of the connection to marijuana.</w:t>
      </w:r>
    </w:p>
    <w:p w14:paraId="7647BE56" w14:textId="77777777" w:rsidR="007000C0" w:rsidRDefault="007000C0"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395DDAC2" w14:textId="77777777" w:rsidR="007000C0" w:rsidRDefault="00DD0696"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 bankruptcy court denied the motion to dismiss in part because the movant failed to establish any ongoing violation of the Controlled Substances Act as opposed to any pre-petition violations.</w:t>
      </w:r>
    </w:p>
    <w:p w14:paraId="609E2582" w14:textId="77777777" w:rsidR="007000C0" w:rsidRDefault="007000C0" w:rsidP="00DF421A">
      <w:pPr>
        <w:shd w:val="clear" w:color="auto" w:fill="FFFFFF"/>
        <w:spacing w:after="0" w:line="240" w:lineRule="auto"/>
        <w:jc w:val="both"/>
        <w:rPr>
          <w:rFonts w:ascii="Times New Roman" w:eastAsia="Times New Roman" w:hAnsi="Times New Roman" w:cs="Times New Roman"/>
          <w:color w:val="1A1D26"/>
          <w:sz w:val="28"/>
          <w:szCs w:val="28"/>
        </w:rPr>
      </w:pPr>
    </w:p>
    <w:p w14:paraId="2E11CEAF" w14:textId="77777777" w:rsidR="002C21E0" w:rsidRPr="00DF421A" w:rsidRDefault="00DD0696" w:rsidP="00DF421A">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Further, under the plan, the debtor’s sale of the stock to pay creditors would terminate any connection with cannabis.</w:t>
      </w:r>
    </w:p>
    <w:p w14:paraId="7C32DCF9"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46542EA6" w14:textId="77777777" w:rsidR="007000C0" w:rsidRDefault="00DD0696"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The court pointed that Congress did not establish a </w:t>
      </w:r>
      <w:proofErr w:type="gramStart"/>
      <w:r w:rsidRPr="00DF421A">
        <w:rPr>
          <w:rFonts w:ascii="Times New Roman" w:eastAsia="Times New Roman" w:hAnsi="Times New Roman" w:cs="Times New Roman"/>
          <w:color w:val="1A1D26"/>
          <w:sz w:val="28"/>
          <w:szCs w:val="28"/>
        </w:rPr>
        <w:t>zero tolerance</w:t>
      </w:r>
      <w:proofErr w:type="gramEnd"/>
      <w:r w:rsidRPr="00DF421A">
        <w:rPr>
          <w:rFonts w:ascii="Times New Roman" w:eastAsia="Times New Roman" w:hAnsi="Times New Roman" w:cs="Times New Roman"/>
          <w:color w:val="1A1D26"/>
          <w:sz w:val="28"/>
          <w:szCs w:val="28"/>
        </w:rPr>
        <w:t xml:space="preserve"> policy that requires dismissal of any bankruptcy case involving a violation of the Controlled Substances Act.</w:t>
      </w:r>
    </w:p>
    <w:p w14:paraId="268E6941"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40689903" w14:textId="77777777" w:rsidR="007000C0" w:rsidRDefault="00DD0696"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 xml:space="preserve">For example, the Bankruptcy Code has no specific remedy for violations of the Controlled Substances Act. Furthermore, dismissing every bankruptcy case that had </w:t>
      </w:r>
      <w:r w:rsidRPr="00DF421A">
        <w:rPr>
          <w:rFonts w:ascii="Times New Roman" w:eastAsia="Times New Roman" w:hAnsi="Times New Roman" w:cs="Times New Roman"/>
          <w:color w:val="1A1D26"/>
          <w:sz w:val="28"/>
          <w:szCs w:val="28"/>
        </w:rPr>
        <w:lastRenderedPageBreak/>
        <w:t xml:space="preserve">a connection with illegal activity would be </w:t>
      </w:r>
      <w:r w:rsidR="00130B62" w:rsidRPr="00DF421A">
        <w:rPr>
          <w:rFonts w:ascii="Times New Roman" w:eastAsia="Times New Roman" w:hAnsi="Times New Roman" w:cs="Times New Roman"/>
          <w:color w:val="1A1D26"/>
          <w:sz w:val="28"/>
          <w:szCs w:val="28"/>
        </w:rPr>
        <w:t>contrary</w:t>
      </w:r>
      <w:r w:rsidRPr="00DF421A">
        <w:rPr>
          <w:rFonts w:ascii="Times New Roman" w:eastAsia="Times New Roman" w:hAnsi="Times New Roman" w:cs="Times New Roman"/>
          <w:color w:val="1A1D26"/>
          <w:sz w:val="28"/>
          <w:szCs w:val="28"/>
        </w:rPr>
        <w:t xml:space="preserve"> to Congress</w:t>
      </w:r>
      <w:r w:rsidR="00737A45" w:rsidRPr="00DF421A">
        <w:rPr>
          <w:rFonts w:ascii="Times New Roman" w:eastAsia="Times New Roman" w:hAnsi="Times New Roman" w:cs="Times New Roman"/>
          <w:color w:val="1A1D26"/>
          <w:sz w:val="28"/>
          <w:szCs w:val="28"/>
        </w:rPr>
        <w:t>’</w:t>
      </w:r>
      <w:r w:rsidRPr="00DF421A">
        <w:rPr>
          <w:rFonts w:ascii="Times New Roman" w:eastAsia="Times New Roman" w:hAnsi="Times New Roman" w:cs="Times New Roman"/>
          <w:color w:val="1A1D26"/>
          <w:sz w:val="28"/>
          <w:szCs w:val="28"/>
        </w:rPr>
        <w:t xml:space="preserve"> di</w:t>
      </w:r>
      <w:r w:rsidR="00737A45" w:rsidRPr="00DF421A">
        <w:rPr>
          <w:rFonts w:ascii="Times New Roman" w:eastAsia="Times New Roman" w:hAnsi="Times New Roman" w:cs="Times New Roman"/>
          <w:color w:val="1A1D26"/>
          <w:sz w:val="28"/>
          <w:szCs w:val="28"/>
        </w:rPr>
        <w:t>rectives</w:t>
      </w:r>
      <w:r w:rsidRPr="00DF421A">
        <w:rPr>
          <w:rFonts w:ascii="Times New Roman" w:eastAsia="Times New Roman" w:hAnsi="Times New Roman" w:cs="Times New Roman"/>
          <w:color w:val="1A1D26"/>
          <w:sz w:val="28"/>
          <w:szCs w:val="28"/>
        </w:rPr>
        <w:t xml:space="preserve"> under the Ba</w:t>
      </w:r>
      <w:r w:rsidR="00737A45" w:rsidRPr="00DF421A">
        <w:rPr>
          <w:rFonts w:ascii="Times New Roman" w:eastAsia="Times New Roman" w:hAnsi="Times New Roman" w:cs="Times New Roman"/>
          <w:color w:val="1A1D26"/>
          <w:sz w:val="28"/>
          <w:szCs w:val="28"/>
        </w:rPr>
        <w:t>nkruptcy Code</w:t>
      </w:r>
      <w:r w:rsidRPr="00DF421A">
        <w:rPr>
          <w:rFonts w:ascii="Times New Roman" w:eastAsia="Times New Roman" w:hAnsi="Times New Roman" w:cs="Times New Roman"/>
          <w:color w:val="1A1D26"/>
          <w:sz w:val="28"/>
          <w:szCs w:val="28"/>
        </w:rPr>
        <w:t>.</w:t>
      </w:r>
      <w:r w:rsidR="00737A45" w:rsidRPr="00DF421A">
        <w:rPr>
          <w:rFonts w:ascii="Times New Roman" w:eastAsia="Times New Roman" w:hAnsi="Times New Roman" w:cs="Times New Roman"/>
          <w:color w:val="1A1D26"/>
          <w:sz w:val="28"/>
          <w:szCs w:val="28"/>
        </w:rPr>
        <w:t xml:space="preserve"> </w:t>
      </w:r>
    </w:p>
    <w:p w14:paraId="07C2DCFD"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59A481AB" w14:textId="77777777" w:rsidR="007000C0" w:rsidRDefault="00737A45"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The</w:t>
      </w:r>
      <w:r w:rsidR="00E623B1" w:rsidRPr="00DF421A">
        <w:rPr>
          <w:rFonts w:ascii="Times New Roman" w:eastAsia="Times New Roman" w:hAnsi="Times New Roman" w:cs="Times New Roman"/>
          <w:color w:val="1A1D26"/>
          <w:sz w:val="28"/>
          <w:szCs w:val="28"/>
        </w:rPr>
        <w:t xml:space="preserve"> court pointed to cases like PG</w:t>
      </w:r>
      <w:r w:rsidRPr="00DF421A">
        <w:rPr>
          <w:rFonts w:ascii="Times New Roman" w:eastAsia="Times New Roman" w:hAnsi="Times New Roman" w:cs="Times New Roman"/>
          <w:color w:val="1A1D26"/>
          <w:sz w:val="28"/>
          <w:szCs w:val="28"/>
        </w:rPr>
        <w:t>&amp;E and Bernie Madoff as examples of cases involving illegal activity that were not dismissed.</w:t>
      </w:r>
    </w:p>
    <w:p w14:paraId="170F59F6" w14:textId="77777777" w:rsidR="007000C0" w:rsidRDefault="007000C0" w:rsidP="007000C0">
      <w:pPr>
        <w:shd w:val="clear" w:color="auto" w:fill="FFFFFF"/>
        <w:spacing w:after="0" w:line="240" w:lineRule="auto"/>
        <w:jc w:val="both"/>
        <w:rPr>
          <w:rFonts w:ascii="Times New Roman" w:eastAsia="Times New Roman" w:hAnsi="Times New Roman" w:cs="Times New Roman"/>
          <w:color w:val="1A1D26"/>
          <w:sz w:val="28"/>
          <w:szCs w:val="28"/>
        </w:rPr>
      </w:pPr>
    </w:p>
    <w:p w14:paraId="42FAE7DE" w14:textId="77777777" w:rsidR="00DD0696" w:rsidRPr="00DF421A" w:rsidRDefault="00737A45" w:rsidP="007000C0">
      <w:pPr>
        <w:shd w:val="clear" w:color="auto" w:fill="FFFFFF"/>
        <w:spacing w:after="0" w:line="240" w:lineRule="auto"/>
        <w:jc w:val="both"/>
        <w:rPr>
          <w:rFonts w:ascii="Times New Roman" w:eastAsia="Times New Roman" w:hAnsi="Times New Roman" w:cs="Times New Roman"/>
          <w:color w:val="1A1D26"/>
          <w:sz w:val="28"/>
          <w:szCs w:val="28"/>
        </w:rPr>
      </w:pPr>
      <w:r w:rsidRPr="00DF421A">
        <w:rPr>
          <w:rFonts w:ascii="Times New Roman" w:eastAsia="Times New Roman" w:hAnsi="Times New Roman" w:cs="Times New Roman"/>
          <w:color w:val="1A1D26"/>
          <w:sz w:val="28"/>
          <w:szCs w:val="28"/>
        </w:rPr>
        <w:t>In conclusion, the bankruptcy court determined that Congress has provided courts some discretion to determine whether dismissal is appropriate based on the facts and circumstances of each case.</w:t>
      </w:r>
    </w:p>
    <w:p w14:paraId="2E9DFDA6" w14:textId="77777777" w:rsidR="007000C0" w:rsidRDefault="007000C0" w:rsidP="00DF421A">
      <w:pPr>
        <w:shd w:val="clear" w:color="auto" w:fill="FFFFFF"/>
        <w:spacing w:after="0" w:line="240" w:lineRule="auto"/>
        <w:ind w:firstLine="720"/>
        <w:jc w:val="both"/>
        <w:rPr>
          <w:rFonts w:ascii="Times New Roman" w:eastAsia="Times New Roman" w:hAnsi="Times New Roman" w:cs="Times New Roman"/>
          <w:color w:val="1A1D26"/>
          <w:sz w:val="28"/>
          <w:szCs w:val="28"/>
          <w:u w:val="single"/>
        </w:rPr>
      </w:pPr>
    </w:p>
    <w:p w14:paraId="7E18A683" w14:textId="77777777" w:rsidR="007000C0" w:rsidRDefault="007000C0" w:rsidP="00DF421A">
      <w:pPr>
        <w:shd w:val="clear" w:color="auto" w:fill="FFFFFF"/>
        <w:spacing w:after="0" w:line="240" w:lineRule="auto"/>
        <w:ind w:firstLine="720"/>
        <w:jc w:val="both"/>
        <w:rPr>
          <w:rFonts w:ascii="Times New Roman" w:eastAsia="Times New Roman" w:hAnsi="Times New Roman" w:cs="Times New Roman"/>
          <w:color w:val="1A1D26"/>
          <w:sz w:val="28"/>
          <w:szCs w:val="28"/>
          <w:u w:val="single"/>
        </w:rPr>
      </w:pPr>
    </w:p>
    <w:sectPr w:rsidR="007000C0" w:rsidSect="0075638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A2E3" w14:textId="77777777" w:rsidR="00181EB8" w:rsidRDefault="00181EB8" w:rsidP="002131E1">
      <w:pPr>
        <w:spacing w:after="0" w:line="240" w:lineRule="auto"/>
      </w:pPr>
      <w:r>
        <w:separator/>
      </w:r>
    </w:p>
  </w:endnote>
  <w:endnote w:type="continuationSeparator" w:id="0">
    <w:p w14:paraId="150D9410" w14:textId="77777777" w:rsidR="00181EB8" w:rsidRDefault="00181EB8" w:rsidP="0021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7058" w14:textId="77777777" w:rsidR="00E01682" w:rsidRDefault="00E0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35896"/>
      <w:docPartObj>
        <w:docPartGallery w:val="Page Numbers (Bottom of Page)"/>
        <w:docPartUnique/>
      </w:docPartObj>
    </w:sdtPr>
    <w:sdtEndPr>
      <w:rPr>
        <w:rFonts w:ascii="Times New Roman" w:hAnsi="Times New Roman" w:cs="Times New Roman"/>
        <w:noProof/>
        <w:sz w:val="24"/>
        <w:szCs w:val="24"/>
      </w:rPr>
    </w:sdtEndPr>
    <w:sdtContent>
      <w:p w14:paraId="5823CA85" w14:textId="77777777" w:rsidR="0075638B" w:rsidRPr="0075638B" w:rsidRDefault="0075638B">
        <w:pPr>
          <w:pStyle w:val="Footer"/>
          <w:jc w:val="center"/>
          <w:rPr>
            <w:rFonts w:ascii="Times New Roman" w:hAnsi="Times New Roman" w:cs="Times New Roman"/>
            <w:sz w:val="24"/>
            <w:szCs w:val="24"/>
          </w:rPr>
        </w:pPr>
        <w:r w:rsidRPr="0075638B">
          <w:rPr>
            <w:rFonts w:ascii="Times New Roman" w:hAnsi="Times New Roman" w:cs="Times New Roman"/>
            <w:sz w:val="24"/>
            <w:szCs w:val="24"/>
          </w:rPr>
          <w:fldChar w:fldCharType="begin"/>
        </w:r>
        <w:r w:rsidRPr="0075638B">
          <w:rPr>
            <w:rFonts w:ascii="Times New Roman" w:hAnsi="Times New Roman" w:cs="Times New Roman"/>
            <w:sz w:val="24"/>
            <w:szCs w:val="24"/>
          </w:rPr>
          <w:instrText xml:space="preserve"> PAGE   \* MERGEFORMAT </w:instrText>
        </w:r>
        <w:r w:rsidRPr="0075638B">
          <w:rPr>
            <w:rFonts w:ascii="Times New Roman" w:hAnsi="Times New Roman" w:cs="Times New Roman"/>
            <w:sz w:val="24"/>
            <w:szCs w:val="24"/>
          </w:rPr>
          <w:fldChar w:fldCharType="separate"/>
        </w:r>
        <w:r w:rsidR="007000C0">
          <w:rPr>
            <w:rFonts w:ascii="Times New Roman" w:hAnsi="Times New Roman" w:cs="Times New Roman"/>
            <w:noProof/>
            <w:sz w:val="24"/>
            <w:szCs w:val="24"/>
          </w:rPr>
          <w:t>13</w:t>
        </w:r>
        <w:r w:rsidRPr="0075638B">
          <w:rPr>
            <w:rFonts w:ascii="Times New Roman" w:hAnsi="Times New Roman" w:cs="Times New Roman"/>
            <w:noProof/>
            <w:sz w:val="24"/>
            <w:szCs w:val="24"/>
          </w:rPr>
          <w:fldChar w:fldCharType="end"/>
        </w:r>
      </w:p>
    </w:sdtContent>
  </w:sdt>
  <w:p w14:paraId="701D3B50" w14:textId="77777777" w:rsidR="0075638B" w:rsidRDefault="00756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E2BE" w14:textId="77777777" w:rsidR="00E01682" w:rsidRDefault="00E0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4C51" w14:textId="77777777" w:rsidR="00181EB8" w:rsidRDefault="00181EB8" w:rsidP="002131E1">
      <w:pPr>
        <w:spacing w:after="0" w:line="240" w:lineRule="auto"/>
      </w:pPr>
      <w:r>
        <w:separator/>
      </w:r>
    </w:p>
  </w:footnote>
  <w:footnote w:type="continuationSeparator" w:id="0">
    <w:p w14:paraId="37663D41" w14:textId="77777777" w:rsidR="00181EB8" w:rsidRDefault="00181EB8" w:rsidP="002131E1">
      <w:pPr>
        <w:spacing w:after="0" w:line="240" w:lineRule="auto"/>
      </w:pPr>
      <w:r>
        <w:continuationSeparator/>
      </w:r>
    </w:p>
  </w:footnote>
  <w:footnote w:id="1">
    <w:p w14:paraId="75C2ECFB" w14:textId="77777777" w:rsidR="00181EB8" w:rsidRPr="001A6C25" w:rsidRDefault="00181EB8" w:rsidP="002D4F94">
      <w:pPr>
        <w:pStyle w:val="FootnoteText"/>
        <w:rPr>
          <w:rFonts w:ascii="Times New Roman" w:hAnsi="Times New Roman" w:cs="Times New Roman"/>
        </w:rPr>
      </w:pPr>
      <w:r w:rsidRPr="001A6C25">
        <w:rPr>
          <w:rStyle w:val="FootnoteReference"/>
          <w:rFonts w:ascii="Times New Roman" w:hAnsi="Times New Roman" w:cs="Times New Roman"/>
        </w:rPr>
        <w:footnoteRef/>
      </w:r>
      <w:r w:rsidRPr="001A6C25">
        <w:rPr>
          <w:rFonts w:ascii="Times New Roman" w:hAnsi="Times New Roman" w:cs="Times New Roman"/>
        </w:rPr>
        <w:t xml:space="preserve"> 597 B.R. 111 (Bankr. D. Colo. 2018).</w:t>
      </w:r>
    </w:p>
  </w:footnote>
  <w:footnote w:id="2">
    <w:p w14:paraId="520A5770" w14:textId="77777777" w:rsidR="00181EB8" w:rsidRDefault="00181EB8" w:rsidP="002D4F94">
      <w:pPr>
        <w:pStyle w:val="FootnoteText"/>
      </w:pPr>
      <w:r>
        <w:rPr>
          <w:rStyle w:val="FootnoteReference"/>
        </w:rPr>
        <w:footnoteRef/>
      </w:r>
      <w:r>
        <w:t xml:space="preserve"> </w:t>
      </w:r>
      <w:r w:rsidRPr="00F20700">
        <w:rPr>
          <w:rFonts w:ascii="Times New Roman" w:hAnsi="Times New Roman" w:cs="Times New Roman"/>
          <w:i/>
        </w:rPr>
        <w:t xml:space="preserve">In re </w:t>
      </w:r>
      <w:r w:rsidRPr="00F20700">
        <w:rPr>
          <w:rFonts w:ascii="Times New Roman" w:hAnsi="Times New Roman" w:cs="Times New Roman"/>
          <w:i/>
        </w:rPr>
        <w:t xml:space="preserve">Basrah </w:t>
      </w:r>
      <w:r w:rsidR="006D64C9">
        <w:rPr>
          <w:rFonts w:ascii="Times New Roman" w:hAnsi="Times New Roman" w:cs="Times New Roman"/>
          <w:i/>
        </w:rPr>
        <w:t xml:space="preserve">Custom </w:t>
      </w:r>
      <w:r w:rsidRPr="00F20700">
        <w:rPr>
          <w:rFonts w:ascii="Times New Roman" w:hAnsi="Times New Roman" w:cs="Times New Roman"/>
          <w:i/>
        </w:rPr>
        <w:t>Design, Inc.</w:t>
      </w:r>
      <w:r>
        <w:t>, 600 B.R. 368, 372 (Bankr. E.D. Mich. 2019).</w:t>
      </w:r>
    </w:p>
  </w:footnote>
  <w:footnote w:id="3">
    <w:p w14:paraId="71C94012" w14:textId="77777777" w:rsidR="00181EB8" w:rsidRDefault="00181EB8" w:rsidP="002D4F94">
      <w:pPr>
        <w:pStyle w:val="FootnoteText"/>
      </w:pPr>
      <w:r>
        <w:rPr>
          <w:rStyle w:val="FootnoteReference"/>
        </w:rPr>
        <w:footnoteRef/>
      </w:r>
      <w:r>
        <w:t xml:space="preserve"> </w:t>
      </w:r>
      <w:r w:rsidRPr="00F20700">
        <w:rPr>
          <w:u w:val="single"/>
        </w:rPr>
        <w:t>Id</w:t>
      </w:r>
      <w:r>
        <w:t xml:space="preserve">. </w:t>
      </w:r>
    </w:p>
  </w:footnote>
  <w:footnote w:id="4">
    <w:p w14:paraId="50ABF151" w14:textId="77777777" w:rsidR="00181EB8" w:rsidRPr="002D4F94" w:rsidRDefault="00181EB8">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 at 385.</w:t>
      </w:r>
    </w:p>
  </w:footnote>
  <w:footnote w:id="5">
    <w:p w14:paraId="6F559726" w14:textId="77777777" w:rsidR="00181EB8" w:rsidRPr="002D4F94" w:rsidRDefault="00181EB8">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564 B.R. 77, 78 (Bankr. S.D. Fla. 2017).</w:t>
      </w:r>
    </w:p>
  </w:footnote>
  <w:footnote w:id="6">
    <w:p w14:paraId="41948E22" w14:textId="77777777" w:rsidR="00181EB8" w:rsidRPr="002D4F94" w:rsidRDefault="00181EB8">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 at 81.</w:t>
      </w:r>
    </w:p>
  </w:footnote>
  <w:footnote w:id="7">
    <w:p w14:paraId="7B1D759B" w14:textId="77777777" w:rsidR="00932291" w:rsidRPr="002D4F94" w:rsidRDefault="00932291" w:rsidP="00932291">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LEXIS 108 *1 (</w:t>
      </w:r>
      <w:r w:rsidRPr="002D4F94">
        <w:rPr>
          <w:rFonts w:ascii="Times New Roman" w:hAnsi="Times New Roman" w:cs="Times New Roman"/>
        </w:rPr>
        <w:t>Bankr. C.D. Mass., Jan. 17, 2023).</w:t>
      </w:r>
    </w:p>
  </w:footnote>
  <w:footnote w:id="8">
    <w:p w14:paraId="3435B18C" w14:textId="77777777" w:rsidR="00932291" w:rsidRPr="002D4F94" w:rsidRDefault="00932291" w:rsidP="00932291">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LEXIS 256 *1 (</w:t>
      </w:r>
      <w:r w:rsidRPr="002D4F94">
        <w:rPr>
          <w:rFonts w:ascii="Times New Roman" w:hAnsi="Times New Roman" w:cs="Times New Roman"/>
        </w:rPr>
        <w:t>Bankr. Ariz. Jan. 31, 2022)</w:t>
      </w:r>
    </w:p>
  </w:footnote>
  <w:footnote w:id="9">
    <w:p w14:paraId="0AE9139E" w14:textId="77777777" w:rsidR="00932291" w:rsidRPr="002D4F94" w:rsidRDefault="00932291" w:rsidP="00932291">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i/>
        </w:rPr>
        <w:t>In re Olsen</w:t>
      </w:r>
      <w:r w:rsidRPr="002D4F94">
        <w:rPr>
          <w:rFonts w:ascii="Times New Roman" w:hAnsi="Times New Roman" w:cs="Times New Roman"/>
        </w:rPr>
        <w:t>, LEXIS 480 *1 (9</w:t>
      </w:r>
      <w:r w:rsidRPr="002D4F94">
        <w:rPr>
          <w:rFonts w:ascii="Times New Roman" w:hAnsi="Times New Roman" w:cs="Times New Roman"/>
          <w:vertAlign w:val="superscript"/>
        </w:rPr>
        <w:t>th</w:t>
      </w:r>
      <w:r w:rsidRPr="002D4F94">
        <w:rPr>
          <w:rFonts w:ascii="Times New Roman" w:hAnsi="Times New Roman" w:cs="Times New Roman"/>
        </w:rPr>
        <w:t xml:space="preserve"> Cir. BAP, Feb.5, 2018).</w:t>
      </w:r>
    </w:p>
  </w:footnote>
  <w:footnote w:id="10">
    <w:p w14:paraId="2AA23A04" w14:textId="77777777" w:rsidR="00932291" w:rsidRPr="002D4F94" w:rsidRDefault="00932291" w:rsidP="00932291">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 at 11.</w:t>
      </w:r>
    </w:p>
  </w:footnote>
  <w:footnote w:id="11">
    <w:p w14:paraId="2C9865F9" w14:textId="77777777" w:rsidR="00932291" w:rsidRPr="002D4F94" w:rsidRDefault="00932291" w:rsidP="00932291">
      <w:pPr>
        <w:pStyle w:val="FootnoteText"/>
        <w:jc w:val="both"/>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535 B.R. at 847.</w:t>
      </w:r>
    </w:p>
  </w:footnote>
  <w:footnote w:id="12">
    <w:p w14:paraId="6D8CD5F9" w14:textId="77777777" w:rsidR="00932291" w:rsidRPr="002D4F94" w:rsidRDefault="00932291" w:rsidP="00932291">
      <w:pPr>
        <w:pStyle w:val="FootnoteText"/>
        <w:jc w:val="both"/>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w:t>
      </w:r>
    </w:p>
  </w:footnote>
  <w:footnote w:id="13">
    <w:p w14:paraId="4EF9AD76" w14:textId="77777777" w:rsidR="00932291" w:rsidRPr="000E535E" w:rsidRDefault="00932291" w:rsidP="00932291">
      <w:pPr>
        <w:pStyle w:val="FootnoteText"/>
        <w:jc w:val="both"/>
        <w:rPr>
          <w:rFonts w:ascii="Times New Roman" w:hAnsi="Times New Roman" w:cs="Times New Roman"/>
        </w:rPr>
      </w:pPr>
      <w:r w:rsidRPr="000E535E">
        <w:rPr>
          <w:rStyle w:val="FootnoteReference"/>
          <w:rFonts w:ascii="Times New Roman" w:hAnsi="Times New Roman" w:cs="Times New Roman"/>
        </w:rPr>
        <w:footnoteRef/>
      </w:r>
      <w:r w:rsidRPr="000E535E">
        <w:rPr>
          <w:rFonts w:ascii="Times New Roman" w:hAnsi="Times New Roman" w:cs="Times New Roman"/>
        </w:rPr>
        <w:t xml:space="preserve"> LEXIS 148145 at *5.</w:t>
      </w:r>
    </w:p>
  </w:footnote>
  <w:footnote w:id="14">
    <w:p w14:paraId="5B807962" w14:textId="77777777" w:rsidR="00932291" w:rsidRPr="000E535E" w:rsidRDefault="00932291" w:rsidP="00932291">
      <w:pPr>
        <w:pStyle w:val="FootnoteText"/>
        <w:jc w:val="both"/>
        <w:rPr>
          <w:rFonts w:ascii="Times New Roman" w:hAnsi="Times New Roman" w:cs="Times New Roman"/>
        </w:rPr>
      </w:pPr>
      <w:r w:rsidRPr="000E535E">
        <w:rPr>
          <w:rStyle w:val="FootnoteReference"/>
          <w:rFonts w:ascii="Times New Roman" w:hAnsi="Times New Roman" w:cs="Times New Roman"/>
        </w:rPr>
        <w:footnoteRef/>
      </w:r>
      <w:r w:rsidRPr="000E535E">
        <w:rPr>
          <w:rFonts w:ascii="Times New Roman" w:hAnsi="Times New Roman" w:cs="Times New Roman"/>
        </w:rPr>
        <w:t xml:space="preserve"> </w:t>
      </w:r>
      <w:r w:rsidRPr="000E535E">
        <w:rPr>
          <w:rFonts w:ascii="Times New Roman" w:hAnsi="Times New Roman" w:cs="Times New Roman"/>
          <w:u w:val="single"/>
        </w:rPr>
        <w:t>Id</w:t>
      </w:r>
      <w:r w:rsidRPr="000E535E">
        <w:rPr>
          <w:rFonts w:ascii="Times New Roman" w:hAnsi="Times New Roman" w:cs="Times New Roman"/>
        </w:rPr>
        <w:t>. at 11.</w:t>
      </w:r>
    </w:p>
  </w:footnote>
  <w:footnote w:id="15">
    <w:p w14:paraId="6ABD858E" w14:textId="77777777" w:rsidR="00181EB8" w:rsidRPr="002D4F94" w:rsidRDefault="00181EB8" w:rsidP="002D4F94">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922 F.3d 1031, 1033 (9</w:t>
      </w:r>
      <w:r w:rsidRPr="002D4F94">
        <w:rPr>
          <w:rFonts w:ascii="Times New Roman" w:hAnsi="Times New Roman" w:cs="Times New Roman"/>
          <w:vertAlign w:val="superscript"/>
        </w:rPr>
        <w:t>th</w:t>
      </w:r>
      <w:r w:rsidRPr="002D4F94">
        <w:rPr>
          <w:rFonts w:ascii="Times New Roman" w:hAnsi="Times New Roman" w:cs="Times New Roman"/>
        </w:rPr>
        <w:t xml:space="preserve"> Cir. 2019).</w:t>
      </w:r>
    </w:p>
  </w:footnote>
  <w:footnote w:id="16">
    <w:p w14:paraId="03B99A71" w14:textId="77777777" w:rsidR="00181EB8" w:rsidRPr="002D4F94" w:rsidRDefault="00181EB8" w:rsidP="002D4F94">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w:t>
      </w:r>
    </w:p>
  </w:footnote>
  <w:footnote w:id="17">
    <w:p w14:paraId="02668C37" w14:textId="77777777" w:rsidR="00120362" w:rsidRPr="002D4F94" w:rsidRDefault="00120362" w:rsidP="002D4F94">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u w:val="single"/>
        </w:rPr>
        <w:t>Id</w:t>
      </w:r>
      <w:r w:rsidRPr="002D4F94">
        <w:rPr>
          <w:rFonts w:ascii="Times New Roman" w:hAnsi="Times New Roman" w:cs="Times New Roman"/>
        </w:rPr>
        <w:t>. at 1036.</w:t>
      </w:r>
    </w:p>
  </w:footnote>
  <w:footnote w:id="18">
    <w:p w14:paraId="331DBF12" w14:textId="77777777" w:rsidR="00181EB8" w:rsidRPr="002D4F94" w:rsidRDefault="00181EB8" w:rsidP="002D4F94">
      <w:pPr>
        <w:pStyle w:val="FootnoteText"/>
        <w:rPr>
          <w:rFonts w:ascii="Times New Roman" w:hAnsi="Times New Roman" w:cs="Times New Roman"/>
        </w:rPr>
      </w:pPr>
      <w:r w:rsidRPr="002D4F94">
        <w:rPr>
          <w:rStyle w:val="FootnoteReference"/>
          <w:rFonts w:ascii="Times New Roman" w:hAnsi="Times New Roman" w:cs="Times New Roman"/>
        </w:rPr>
        <w:footnoteRef/>
      </w:r>
      <w:r w:rsidRPr="002D4F94">
        <w:rPr>
          <w:rFonts w:ascii="Times New Roman" w:hAnsi="Times New Roman" w:cs="Times New Roman"/>
        </w:rPr>
        <w:t xml:space="preserve"> </w:t>
      </w:r>
      <w:r w:rsidRPr="002D4F94">
        <w:rPr>
          <w:rFonts w:ascii="Times New Roman" w:hAnsi="Times New Roman" w:cs="Times New Roman"/>
          <w:i/>
        </w:rPr>
        <w:t>In re Hacienda Co., LLC</w:t>
      </w:r>
      <w:r w:rsidRPr="002D4F94">
        <w:rPr>
          <w:rFonts w:ascii="Times New Roman" w:hAnsi="Times New Roman" w:cs="Times New Roman"/>
        </w:rPr>
        <w:t>, LEXIS 332</w:t>
      </w:r>
      <w:r w:rsidR="007C2F5A" w:rsidRPr="002D4F94">
        <w:rPr>
          <w:rFonts w:ascii="Times New Roman" w:hAnsi="Times New Roman" w:cs="Times New Roman"/>
        </w:rPr>
        <w:t xml:space="preserve"> *1</w:t>
      </w:r>
      <w:r w:rsidRPr="002D4F94">
        <w:rPr>
          <w:rFonts w:ascii="Times New Roman" w:hAnsi="Times New Roman" w:cs="Times New Roman"/>
        </w:rPr>
        <w:t xml:space="preserve"> (Bankr. C.D. Cal., Jan. 20.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2E74" w14:textId="77777777" w:rsidR="00E01682" w:rsidRDefault="00E0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E2E9" w14:textId="77777777" w:rsidR="00E01682" w:rsidRDefault="00E0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E751" w14:textId="77777777" w:rsidR="00E01682" w:rsidRDefault="00E01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B84"/>
    <w:multiLevelType w:val="multilevel"/>
    <w:tmpl w:val="89A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06ECD"/>
    <w:multiLevelType w:val="multilevel"/>
    <w:tmpl w:val="F19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87B53"/>
    <w:multiLevelType w:val="multilevel"/>
    <w:tmpl w:val="E5160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93CB4"/>
    <w:multiLevelType w:val="multilevel"/>
    <w:tmpl w:val="E948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94233"/>
    <w:multiLevelType w:val="multilevel"/>
    <w:tmpl w:val="E200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74FBA"/>
    <w:multiLevelType w:val="multilevel"/>
    <w:tmpl w:val="C7DE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F6295"/>
    <w:multiLevelType w:val="multilevel"/>
    <w:tmpl w:val="5F5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CC17FF"/>
    <w:multiLevelType w:val="multilevel"/>
    <w:tmpl w:val="A13E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34C09"/>
    <w:multiLevelType w:val="multilevel"/>
    <w:tmpl w:val="657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10B43"/>
    <w:multiLevelType w:val="hybridMultilevel"/>
    <w:tmpl w:val="467C975E"/>
    <w:lvl w:ilvl="0" w:tplc="1206E5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3D1EBF"/>
    <w:multiLevelType w:val="multilevel"/>
    <w:tmpl w:val="62A26CD6"/>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cs="Times New Roman" w:hint="default"/>
        <w:sz w:val="20"/>
      </w:rPr>
    </w:lvl>
    <w:lvl w:ilvl="2">
      <w:start w:val="1"/>
      <w:numFmt w:val="bullet"/>
      <w:lvlText w:val=""/>
      <w:lvlJc w:val="left"/>
      <w:pPr>
        <w:tabs>
          <w:tab w:val="num" w:pos="2430"/>
        </w:tabs>
        <w:ind w:left="2430" w:hanging="360"/>
      </w:pPr>
      <w:rPr>
        <w:rFonts w:ascii="Wingdings" w:hAnsi="Wingdings" w:hint="default"/>
        <w:sz w:val="20"/>
      </w:rPr>
    </w:lvl>
    <w:lvl w:ilvl="3">
      <w:start w:val="1"/>
      <w:numFmt w:val="bullet"/>
      <w:lvlText w:val=""/>
      <w:lvlJc w:val="left"/>
      <w:pPr>
        <w:tabs>
          <w:tab w:val="num" w:pos="3150"/>
        </w:tabs>
        <w:ind w:left="3150" w:hanging="360"/>
      </w:pPr>
      <w:rPr>
        <w:rFonts w:ascii="Wingdings" w:hAnsi="Wingdings" w:hint="default"/>
        <w:sz w:val="20"/>
      </w:rPr>
    </w:lvl>
    <w:lvl w:ilvl="4">
      <w:start w:val="1"/>
      <w:numFmt w:val="bullet"/>
      <w:lvlText w:val=""/>
      <w:lvlJc w:val="left"/>
      <w:pPr>
        <w:tabs>
          <w:tab w:val="num" w:pos="3870"/>
        </w:tabs>
        <w:ind w:left="3870" w:hanging="360"/>
      </w:pPr>
      <w:rPr>
        <w:rFonts w:ascii="Wingdings" w:hAnsi="Wingdings" w:hint="default"/>
        <w:sz w:val="20"/>
      </w:rPr>
    </w:lvl>
    <w:lvl w:ilvl="5">
      <w:start w:val="1"/>
      <w:numFmt w:val="bullet"/>
      <w:lvlText w:val=""/>
      <w:lvlJc w:val="left"/>
      <w:pPr>
        <w:tabs>
          <w:tab w:val="num" w:pos="4590"/>
        </w:tabs>
        <w:ind w:left="4590" w:hanging="360"/>
      </w:pPr>
      <w:rPr>
        <w:rFonts w:ascii="Wingdings" w:hAnsi="Wingdings" w:hint="default"/>
        <w:sz w:val="20"/>
      </w:rPr>
    </w:lvl>
    <w:lvl w:ilvl="6">
      <w:start w:val="1"/>
      <w:numFmt w:val="bullet"/>
      <w:lvlText w:val=""/>
      <w:lvlJc w:val="left"/>
      <w:pPr>
        <w:tabs>
          <w:tab w:val="num" w:pos="5310"/>
        </w:tabs>
        <w:ind w:left="5310" w:hanging="360"/>
      </w:pPr>
      <w:rPr>
        <w:rFonts w:ascii="Wingdings" w:hAnsi="Wingdings" w:hint="default"/>
        <w:sz w:val="20"/>
      </w:rPr>
    </w:lvl>
    <w:lvl w:ilvl="7">
      <w:start w:val="1"/>
      <w:numFmt w:val="bullet"/>
      <w:lvlText w:val=""/>
      <w:lvlJc w:val="left"/>
      <w:pPr>
        <w:tabs>
          <w:tab w:val="num" w:pos="6030"/>
        </w:tabs>
        <w:ind w:left="6030" w:hanging="360"/>
      </w:pPr>
      <w:rPr>
        <w:rFonts w:ascii="Wingdings" w:hAnsi="Wingdings" w:hint="default"/>
        <w:sz w:val="20"/>
      </w:rPr>
    </w:lvl>
    <w:lvl w:ilvl="8">
      <w:start w:val="1"/>
      <w:numFmt w:val="bullet"/>
      <w:lvlText w:val=""/>
      <w:lvlJc w:val="left"/>
      <w:pPr>
        <w:tabs>
          <w:tab w:val="num" w:pos="6750"/>
        </w:tabs>
        <w:ind w:left="6750" w:hanging="360"/>
      </w:pPr>
      <w:rPr>
        <w:rFonts w:ascii="Wingdings" w:hAnsi="Wingdings" w:hint="default"/>
        <w:sz w:val="20"/>
      </w:rPr>
    </w:lvl>
  </w:abstractNum>
  <w:abstractNum w:abstractNumId="11" w15:restartNumberingAfterBreak="0">
    <w:nsid w:val="7A265CC9"/>
    <w:multiLevelType w:val="multilevel"/>
    <w:tmpl w:val="BA5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8"/>
  </w:num>
  <w:num w:numId="5">
    <w:abstractNumId w:val="6"/>
  </w:num>
  <w:num w:numId="6">
    <w:abstractNumId w:val="3"/>
  </w:num>
  <w:num w:numId="7">
    <w:abstractNumId w:val="4"/>
  </w:num>
  <w:num w:numId="8">
    <w:abstractNumId w:val="7"/>
  </w:num>
  <w:num w:numId="9">
    <w:abstractNumId w:val="0"/>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AF"/>
    <w:rsid w:val="00006B2B"/>
    <w:rsid w:val="0002561F"/>
    <w:rsid w:val="00046F03"/>
    <w:rsid w:val="000519A9"/>
    <w:rsid w:val="000529F9"/>
    <w:rsid w:val="00054C65"/>
    <w:rsid w:val="00066266"/>
    <w:rsid w:val="000803D7"/>
    <w:rsid w:val="000E535E"/>
    <w:rsid w:val="00120362"/>
    <w:rsid w:val="001213F5"/>
    <w:rsid w:val="00123638"/>
    <w:rsid w:val="00130B62"/>
    <w:rsid w:val="00157B7B"/>
    <w:rsid w:val="00175522"/>
    <w:rsid w:val="00181EB8"/>
    <w:rsid w:val="00194BE8"/>
    <w:rsid w:val="001A6C25"/>
    <w:rsid w:val="001F540F"/>
    <w:rsid w:val="002131E1"/>
    <w:rsid w:val="00234450"/>
    <w:rsid w:val="00253535"/>
    <w:rsid w:val="00254F47"/>
    <w:rsid w:val="00260FF1"/>
    <w:rsid w:val="0029688A"/>
    <w:rsid w:val="002A77C2"/>
    <w:rsid w:val="002C21E0"/>
    <w:rsid w:val="002D4F94"/>
    <w:rsid w:val="00313A65"/>
    <w:rsid w:val="00315C48"/>
    <w:rsid w:val="00321301"/>
    <w:rsid w:val="00330328"/>
    <w:rsid w:val="00332211"/>
    <w:rsid w:val="00336FDD"/>
    <w:rsid w:val="00367DAA"/>
    <w:rsid w:val="003705E3"/>
    <w:rsid w:val="003F48F4"/>
    <w:rsid w:val="0040465E"/>
    <w:rsid w:val="00444BFD"/>
    <w:rsid w:val="00446986"/>
    <w:rsid w:val="0045356E"/>
    <w:rsid w:val="004740A8"/>
    <w:rsid w:val="004826D9"/>
    <w:rsid w:val="004A0C89"/>
    <w:rsid w:val="004C4AE8"/>
    <w:rsid w:val="004C4D5A"/>
    <w:rsid w:val="004E06FA"/>
    <w:rsid w:val="005321C5"/>
    <w:rsid w:val="005467BE"/>
    <w:rsid w:val="00586A07"/>
    <w:rsid w:val="005B00AD"/>
    <w:rsid w:val="005B5014"/>
    <w:rsid w:val="005D2CEF"/>
    <w:rsid w:val="005F5B54"/>
    <w:rsid w:val="00615626"/>
    <w:rsid w:val="00624061"/>
    <w:rsid w:val="00665EF3"/>
    <w:rsid w:val="00694B9F"/>
    <w:rsid w:val="006C68E7"/>
    <w:rsid w:val="006D41B4"/>
    <w:rsid w:val="006D64C9"/>
    <w:rsid w:val="006E194D"/>
    <w:rsid w:val="007000C0"/>
    <w:rsid w:val="00737A45"/>
    <w:rsid w:val="0075638B"/>
    <w:rsid w:val="00766597"/>
    <w:rsid w:val="0077633F"/>
    <w:rsid w:val="00793CBF"/>
    <w:rsid w:val="007B7C32"/>
    <w:rsid w:val="007C1EAC"/>
    <w:rsid w:val="007C2F5A"/>
    <w:rsid w:val="007E3916"/>
    <w:rsid w:val="00813B4F"/>
    <w:rsid w:val="008209A7"/>
    <w:rsid w:val="0083158B"/>
    <w:rsid w:val="00834E0A"/>
    <w:rsid w:val="008F7001"/>
    <w:rsid w:val="00932291"/>
    <w:rsid w:val="00934947"/>
    <w:rsid w:val="009440AC"/>
    <w:rsid w:val="009B5B9C"/>
    <w:rsid w:val="009F0339"/>
    <w:rsid w:val="00A072B3"/>
    <w:rsid w:val="00A375F1"/>
    <w:rsid w:val="00A45936"/>
    <w:rsid w:val="00A46467"/>
    <w:rsid w:val="00A76634"/>
    <w:rsid w:val="00A861E5"/>
    <w:rsid w:val="00AA08BD"/>
    <w:rsid w:val="00AD6454"/>
    <w:rsid w:val="00AE2C82"/>
    <w:rsid w:val="00AF05D3"/>
    <w:rsid w:val="00AF6E67"/>
    <w:rsid w:val="00B01B6E"/>
    <w:rsid w:val="00B02576"/>
    <w:rsid w:val="00B22CA0"/>
    <w:rsid w:val="00B335DF"/>
    <w:rsid w:val="00B434EB"/>
    <w:rsid w:val="00B82B5B"/>
    <w:rsid w:val="00B943C2"/>
    <w:rsid w:val="00BB3BD5"/>
    <w:rsid w:val="00BB5F29"/>
    <w:rsid w:val="00C51769"/>
    <w:rsid w:val="00C55D56"/>
    <w:rsid w:val="00C5709E"/>
    <w:rsid w:val="00C91C23"/>
    <w:rsid w:val="00C95DB2"/>
    <w:rsid w:val="00CA048B"/>
    <w:rsid w:val="00CA2A4C"/>
    <w:rsid w:val="00CA7F92"/>
    <w:rsid w:val="00CB017F"/>
    <w:rsid w:val="00CD7563"/>
    <w:rsid w:val="00CE2E82"/>
    <w:rsid w:val="00D124F4"/>
    <w:rsid w:val="00D41CF9"/>
    <w:rsid w:val="00DC180D"/>
    <w:rsid w:val="00DC4FAF"/>
    <w:rsid w:val="00DD0696"/>
    <w:rsid w:val="00DF421A"/>
    <w:rsid w:val="00E01682"/>
    <w:rsid w:val="00E23BD3"/>
    <w:rsid w:val="00E4011D"/>
    <w:rsid w:val="00E623B1"/>
    <w:rsid w:val="00E64721"/>
    <w:rsid w:val="00E93AF9"/>
    <w:rsid w:val="00EB3B19"/>
    <w:rsid w:val="00EC042E"/>
    <w:rsid w:val="00EF1FBC"/>
    <w:rsid w:val="00EF63A2"/>
    <w:rsid w:val="00F03A35"/>
    <w:rsid w:val="00F06125"/>
    <w:rsid w:val="00F20700"/>
    <w:rsid w:val="00F636A0"/>
    <w:rsid w:val="00F717FA"/>
    <w:rsid w:val="00F91D85"/>
    <w:rsid w:val="00FA28AF"/>
    <w:rsid w:val="00FA739F"/>
    <w:rsid w:val="00FB66E5"/>
    <w:rsid w:val="00FD3FB3"/>
    <w:rsid w:val="00FD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F83F"/>
  <w15:chartTrackingRefBased/>
  <w15:docId w15:val="{B88296C5-5CE4-432F-A813-32C3F83B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8AF"/>
    <w:pPr>
      <w:ind w:left="720"/>
      <w:contextualSpacing/>
    </w:pPr>
  </w:style>
  <w:style w:type="character" w:styleId="Hyperlink">
    <w:name w:val="Hyperlink"/>
    <w:basedOn w:val="DefaultParagraphFont"/>
    <w:uiPriority w:val="99"/>
    <w:unhideWhenUsed/>
    <w:rsid w:val="00C55D56"/>
    <w:rPr>
      <w:color w:val="0563C1" w:themeColor="hyperlink"/>
      <w:u w:val="single"/>
    </w:rPr>
  </w:style>
  <w:style w:type="paragraph" w:styleId="FootnoteText">
    <w:name w:val="footnote text"/>
    <w:basedOn w:val="Normal"/>
    <w:link w:val="FootnoteTextChar"/>
    <w:uiPriority w:val="99"/>
    <w:semiHidden/>
    <w:unhideWhenUsed/>
    <w:rsid w:val="00213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1E1"/>
    <w:rPr>
      <w:sz w:val="20"/>
      <w:szCs w:val="20"/>
    </w:rPr>
  </w:style>
  <w:style w:type="character" w:styleId="FootnoteReference">
    <w:name w:val="footnote reference"/>
    <w:basedOn w:val="DefaultParagraphFont"/>
    <w:uiPriority w:val="99"/>
    <w:semiHidden/>
    <w:unhideWhenUsed/>
    <w:rsid w:val="002131E1"/>
    <w:rPr>
      <w:vertAlign w:val="superscript"/>
    </w:rPr>
  </w:style>
  <w:style w:type="character" w:styleId="FollowedHyperlink">
    <w:name w:val="FollowedHyperlink"/>
    <w:basedOn w:val="DefaultParagraphFont"/>
    <w:uiPriority w:val="99"/>
    <w:semiHidden/>
    <w:unhideWhenUsed/>
    <w:rsid w:val="002D4F94"/>
    <w:rPr>
      <w:color w:val="954F72" w:themeColor="followedHyperlink"/>
      <w:u w:val="single"/>
    </w:rPr>
  </w:style>
  <w:style w:type="paragraph" w:styleId="Header">
    <w:name w:val="header"/>
    <w:basedOn w:val="Normal"/>
    <w:link w:val="HeaderChar"/>
    <w:uiPriority w:val="99"/>
    <w:unhideWhenUsed/>
    <w:rsid w:val="0075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8B"/>
  </w:style>
  <w:style w:type="paragraph" w:styleId="Footer">
    <w:name w:val="footer"/>
    <w:basedOn w:val="Normal"/>
    <w:link w:val="FooterChar"/>
    <w:uiPriority w:val="99"/>
    <w:unhideWhenUsed/>
    <w:rsid w:val="0075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2360">
      <w:bodyDiv w:val="1"/>
      <w:marLeft w:val="0"/>
      <w:marRight w:val="0"/>
      <w:marTop w:val="0"/>
      <w:marBottom w:val="0"/>
      <w:divBdr>
        <w:top w:val="none" w:sz="0" w:space="0" w:color="auto"/>
        <w:left w:val="none" w:sz="0" w:space="0" w:color="auto"/>
        <w:bottom w:val="none" w:sz="0" w:space="0" w:color="auto"/>
        <w:right w:val="none" w:sz="0" w:space="0" w:color="auto"/>
      </w:divBdr>
      <w:divsChild>
        <w:div w:id="126246181">
          <w:marLeft w:val="0"/>
          <w:marRight w:val="0"/>
          <w:marTop w:val="0"/>
          <w:marBottom w:val="0"/>
          <w:divBdr>
            <w:top w:val="single" w:sz="12" w:space="0" w:color="F4F4F4"/>
            <w:left w:val="none" w:sz="0" w:space="0" w:color="auto"/>
            <w:bottom w:val="none" w:sz="0" w:space="0" w:color="auto"/>
            <w:right w:val="none" w:sz="0" w:space="0" w:color="auto"/>
          </w:divBdr>
          <w:divsChild>
            <w:div w:id="386879737">
              <w:marLeft w:val="0"/>
              <w:marRight w:val="0"/>
              <w:marTop w:val="0"/>
              <w:marBottom w:val="0"/>
              <w:divBdr>
                <w:top w:val="none" w:sz="0" w:space="0" w:color="auto"/>
                <w:left w:val="none" w:sz="0" w:space="0" w:color="auto"/>
                <w:bottom w:val="none" w:sz="0" w:space="0" w:color="auto"/>
                <w:right w:val="none" w:sz="0" w:space="0" w:color="auto"/>
              </w:divBdr>
            </w:div>
          </w:divsChild>
        </w:div>
        <w:div w:id="1049453591">
          <w:marLeft w:val="0"/>
          <w:marRight w:val="0"/>
          <w:marTop w:val="0"/>
          <w:marBottom w:val="0"/>
          <w:divBdr>
            <w:top w:val="none" w:sz="0" w:space="0" w:color="auto"/>
            <w:left w:val="none" w:sz="0" w:space="0" w:color="auto"/>
            <w:bottom w:val="none" w:sz="0" w:space="0" w:color="auto"/>
            <w:right w:val="none" w:sz="0" w:space="0" w:color="auto"/>
          </w:divBdr>
          <w:divsChild>
            <w:div w:id="815605774">
              <w:marLeft w:val="0"/>
              <w:marRight w:val="0"/>
              <w:marTop w:val="0"/>
              <w:marBottom w:val="0"/>
              <w:divBdr>
                <w:top w:val="none" w:sz="0" w:space="0" w:color="auto"/>
                <w:left w:val="none" w:sz="0" w:space="0" w:color="auto"/>
                <w:bottom w:val="none" w:sz="0" w:space="0" w:color="auto"/>
                <w:right w:val="none" w:sz="0" w:space="0" w:color="auto"/>
              </w:divBdr>
              <w:divsChild>
                <w:div w:id="534269055">
                  <w:marLeft w:val="0"/>
                  <w:marRight w:val="0"/>
                  <w:marTop w:val="0"/>
                  <w:marBottom w:val="0"/>
                  <w:divBdr>
                    <w:top w:val="none" w:sz="0" w:space="0" w:color="auto"/>
                    <w:left w:val="none" w:sz="0" w:space="0" w:color="auto"/>
                    <w:bottom w:val="single" w:sz="6" w:space="0" w:color="D0D0D0"/>
                    <w:right w:val="none" w:sz="0" w:space="0" w:color="auto"/>
                  </w:divBdr>
                  <w:divsChild>
                    <w:div w:id="658071489">
                      <w:marLeft w:val="0"/>
                      <w:marRight w:val="0"/>
                      <w:marTop w:val="0"/>
                      <w:marBottom w:val="0"/>
                      <w:divBdr>
                        <w:top w:val="none" w:sz="0" w:space="0" w:color="auto"/>
                        <w:left w:val="none" w:sz="0" w:space="0" w:color="auto"/>
                        <w:bottom w:val="none" w:sz="0" w:space="0" w:color="auto"/>
                        <w:right w:val="none" w:sz="0" w:space="0" w:color="auto"/>
                      </w:divBdr>
                      <w:divsChild>
                        <w:div w:id="2073235661">
                          <w:marLeft w:val="0"/>
                          <w:marRight w:val="0"/>
                          <w:marTop w:val="0"/>
                          <w:marBottom w:val="0"/>
                          <w:divBdr>
                            <w:top w:val="none" w:sz="0" w:space="0" w:color="auto"/>
                            <w:left w:val="none" w:sz="0" w:space="0" w:color="auto"/>
                            <w:bottom w:val="none" w:sz="0" w:space="0" w:color="auto"/>
                            <w:right w:val="none" w:sz="0" w:space="0" w:color="auto"/>
                          </w:divBdr>
                          <w:divsChild>
                            <w:div w:id="640504971">
                              <w:marLeft w:val="0"/>
                              <w:marRight w:val="0"/>
                              <w:marTop w:val="0"/>
                              <w:marBottom w:val="0"/>
                              <w:divBdr>
                                <w:top w:val="none" w:sz="0" w:space="0" w:color="auto"/>
                                <w:left w:val="none" w:sz="0" w:space="0" w:color="auto"/>
                                <w:bottom w:val="none" w:sz="0" w:space="0" w:color="auto"/>
                                <w:right w:val="none" w:sz="0" w:space="0" w:color="auto"/>
                              </w:divBdr>
                            </w:div>
                            <w:div w:id="2010712460">
                              <w:marLeft w:val="0"/>
                              <w:marRight w:val="0"/>
                              <w:marTop w:val="0"/>
                              <w:marBottom w:val="0"/>
                              <w:divBdr>
                                <w:top w:val="none" w:sz="0" w:space="0" w:color="auto"/>
                                <w:left w:val="none" w:sz="0" w:space="0" w:color="auto"/>
                                <w:bottom w:val="none" w:sz="0" w:space="0" w:color="auto"/>
                                <w:right w:val="none" w:sz="0" w:space="0" w:color="auto"/>
                              </w:divBdr>
                            </w:div>
                            <w:div w:id="1166475859">
                              <w:marLeft w:val="0"/>
                              <w:marRight w:val="0"/>
                              <w:marTop w:val="0"/>
                              <w:marBottom w:val="0"/>
                              <w:divBdr>
                                <w:top w:val="none" w:sz="0" w:space="0" w:color="auto"/>
                                <w:left w:val="none" w:sz="0" w:space="0" w:color="auto"/>
                                <w:bottom w:val="none" w:sz="0" w:space="0" w:color="auto"/>
                                <w:right w:val="none" w:sz="0" w:space="0" w:color="auto"/>
                              </w:divBdr>
                            </w:div>
                            <w:div w:id="830296558">
                              <w:marLeft w:val="0"/>
                              <w:marRight w:val="0"/>
                              <w:marTop w:val="0"/>
                              <w:marBottom w:val="0"/>
                              <w:divBdr>
                                <w:top w:val="none" w:sz="0" w:space="0" w:color="auto"/>
                                <w:left w:val="none" w:sz="0" w:space="0" w:color="auto"/>
                                <w:bottom w:val="none" w:sz="0" w:space="0" w:color="auto"/>
                                <w:right w:val="none" w:sz="0" w:space="0" w:color="auto"/>
                              </w:divBdr>
                            </w:div>
                            <w:div w:id="1085880971">
                              <w:marLeft w:val="0"/>
                              <w:marRight w:val="0"/>
                              <w:marTop w:val="0"/>
                              <w:marBottom w:val="0"/>
                              <w:divBdr>
                                <w:top w:val="none" w:sz="0" w:space="0" w:color="auto"/>
                                <w:left w:val="none" w:sz="0" w:space="0" w:color="auto"/>
                                <w:bottom w:val="none" w:sz="0" w:space="0" w:color="auto"/>
                                <w:right w:val="none" w:sz="0" w:space="0" w:color="auto"/>
                              </w:divBdr>
                            </w:div>
                          </w:divsChild>
                        </w:div>
                        <w:div w:id="3930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342">
          <w:marLeft w:val="0"/>
          <w:marRight w:val="0"/>
          <w:marTop w:val="0"/>
          <w:marBottom w:val="0"/>
          <w:divBdr>
            <w:top w:val="none" w:sz="0" w:space="0" w:color="auto"/>
            <w:left w:val="none" w:sz="0" w:space="0" w:color="auto"/>
            <w:bottom w:val="none" w:sz="0" w:space="0" w:color="auto"/>
            <w:right w:val="none" w:sz="0" w:space="0" w:color="auto"/>
          </w:divBdr>
          <w:divsChild>
            <w:div w:id="296884041">
              <w:marLeft w:val="0"/>
              <w:marRight w:val="0"/>
              <w:marTop w:val="0"/>
              <w:marBottom w:val="0"/>
              <w:divBdr>
                <w:top w:val="none" w:sz="0" w:space="0" w:color="auto"/>
                <w:left w:val="none" w:sz="0" w:space="0" w:color="auto"/>
                <w:bottom w:val="none" w:sz="0" w:space="0" w:color="auto"/>
                <w:right w:val="none" w:sz="0" w:space="0" w:color="auto"/>
              </w:divBdr>
              <w:divsChild>
                <w:div w:id="15867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7544">
          <w:marLeft w:val="0"/>
          <w:marRight w:val="0"/>
          <w:marTop w:val="0"/>
          <w:marBottom w:val="0"/>
          <w:divBdr>
            <w:top w:val="none" w:sz="0" w:space="0" w:color="auto"/>
            <w:left w:val="none" w:sz="0" w:space="0" w:color="auto"/>
            <w:bottom w:val="none" w:sz="0" w:space="0" w:color="auto"/>
            <w:right w:val="none" w:sz="0" w:space="0" w:color="auto"/>
          </w:divBdr>
          <w:divsChild>
            <w:div w:id="838352946">
              <w:marLeft w:val="0"/>
              <w:marRight w:val="0"/>
              <w:marTop w:val="0"/>
              <w:marBottom w:val="0"/>
              <w:divBdr>
                <w:top w:val="none" w:sz="0" w:space="0" w:color="auto"/>
                <w:left w:val="none" w:sz="0" w:space="0" w:color="auto"/>
                <w:bottom w:val="none" w:sz="0" w:space="0" w:color="auto"/>
                <w:right w:val="none" w:sz="0" w:space="0" w:color="auto"/>
              </w:divBdr>
              <w:divsChild>
                <w:div w:id="1230919627">
                  <w:marLeft w:val="0"/>
                  <w:marRight w:val="0"/>
                  <w:marTop w:val="0"/>
                  <w:marBottom w:val="0"/>
                  <w:divBdr>
                    <w:top w:val="none" w:sz="0" w:space="0" w:color="auto"/>
                    <w:left w:val="none" w:sz="0" w:space="0" w:color="auto"/>
                    <w:bottom w:val="none" w:sz="0" w:space="0" w:color="auto"/>
                    <w:right w:val="none" w:sz="0" w:space="0" w:color="auto"/>
                  </w:divBdr>
                  <w:divsChild>
                    <w:div w:id="1729382537">
                      <w:marLeft w:val="0"/>
                      <w:marRight w:val="0"/>
                      <w:marTop w:val="0"/>
                      <w:marBottom w:val="0"/>
                      <w:divBdr>
                        <w:top w:val="none" w:sz="0" w:space="0" w:color="auto"/>
                        <w:left w:val="none" w:sz="0" w:space="0" w:color="auto"/>
                        <w:bottom w:val="none" w:sz="0" w:space="0" w:color="auto"/>
                        <w:right w:val="none" w:sz="0" w:space="0" w:color="auto"/>
                      </w:divBdr>
                      <w:divsChild>
                        <w:div w:id="1247501427">
                          <w:marLeft w:val="0"/>
                          <w:marRight w:val="0"/>
                          <w:marTop w:val="0"/>
                          <w:marBottom w:val="0"/>
                          <w:divBdr>
                            <w:top w:val="none" w:sz="0" w:space="0" w:color="auto"/>
                            <w:left w:val="none" w:sz="0" w:space="0" w:color="auto"/>
                            <w:bottom w:val="none" w:sz="0" w:space="0" w:color="auto"/>
                            <w:right w:val="none" w:sz="0" w:space="0" w:color="auto"/>
                          </w:divBdr>
                          <w:divsChild>
                            <w:div w:id="1053623118">
                              <w:marLeft w:val="0"/>
                              <w:marRight w:val="0"/>
                              <w:marTop w:val="0"/>
                              <w:marBottom w:val="0"/>
                              <w:divBdr>
                                <w:top w:val="none" w:sz="0" w:space="0" w:color="auto"/>
                                <w:left w:val="none" w:sz="0" w:space="0" w:color="auto"/>
                                <w:bottom w:val="none" w:sz="0" w:space="0" w:color="auto"/>
                                <w:right w:val="none" w:sz="0" w:space="0" w:color="auto"/>
                              </w:divBdr>
                              <w:divsChild>
                                <w:div w:id="654452421">
                                  <w:marLeft w:val="0"/>
                                  <w:marRight w:val="0"/>
                                  <w:marTop w:val="120"/>
                                  <w:marBottom w:val="0"/>
                                  <w:divBdr>
                                    <w:top w:val="none" w:sz="0" w:space="0" w:color="auto"/>
                                    <w:left w:val="none" w:sz="0" w:space="0" w:color="auto"/>
                                    <w:bottom w:val="none" w:sz="0" w:space="0" w:color="auto"/>
                                    <w:right w:val="none" w:sz="0" w:space="0" w:color="auto"/>
                                  </w:divBdr>
                                  <w:divsChild>
                                    <w:div w:id="947002067">
                                      <w:marLeft w:val="0"/>
                                      <w:marRight w:val="0"/>
                                      <w:marTop w:val="0"/>
                                      <w:marBottom w:val="0"/>
                                      <w:divBdr>
                                        <w:top w:val="none" w:sz="0" w:space="0" w:color="auto"/>
                                        <w:left w:val="none" w:sz="0" w:space="0" w:color="auto"/>
                                        <w:bottom w:val="none" w:sz="0" w:space="0" w:color="auto"/>
                                        <w:right w:val="none" w:sz="0" w:space="0" w:color="auto"/>
                                      </w:divBdr>
                                      <w:divsChild>
                                        <w:div w:id="12664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6750">
                                  <w:marLeft w:val="0"/>
                                  <w:marRight w:val="0"/>
                                  <w:marTop w:val="240"/>
                                  <w:marBottom w:val="0"/>
                                  <w:divBdr>
                                    <w:top w:val="single" w:sz="6" w:space="9" w:color="D0D0D0"/>
                                    <w:left w:val="none" w:sz="0" w:space="0" w:color="auto"/>
                                    <w:bottom w:val="none" w:sz="0" w:space="0" w:color="auto"/>
                                    <w:right w:val="none" w:sz="0" w:space="0" w:color="auto"/>
                                  </w:divBdr>
                                </w:div>
                              </w:divsChild>
                            </w:div>
                          </w:divsChild>
                        </w:div>
                        <w:div w:id="2059164441">
                          <w:marLeft w:val="0"/>
                          <w:marRight w:val="0"/>
                          <w:marTop w:val="0"/>
                          <w:marBottom w:val="0"/>
                          <w:divBdr>
                            <w:top w:val="none" w:sz="0" w:space="0" w:color="auto"/>
                            <w:left w:val="none" w:sz="0" w:space="0" w:color="auto"/>
                            <w:bottom w:val="none" w:sz="0" w:space="0" w:color="auto"/>
                            <w:right w:val="none" w:sz="0" w:space="0" w:color="auto"/>
                          </w:divBdr>
                          <w:divsChild>
                            <w:div w:id="463086324">
                              <w:marLeft w:val="0"/>
                              <w:marRight w:val="0"/>
                              <w:marTop w:val="0"/>
                              <w:marBottom w:val="0"/>
                              <w:divBdr>
                                <w:top w:val="none" w:sz="0" w:space="0" w:color="auto"/>
                                <w:left w:val="none" w:sz="0" w:space="0" w:color="auto"/>
                                <w:bottom w:val="none" w:sz="0" w:space="0" w:color="auto"/>
                                <w:right w:val="none" w:sz="0" w:space="0" w:color="auto"/>
                              </w:divBdr>
                              <w:divsChild>
                                <w:div w:id="940334299">
                                  <w:marLeft w:val="0"/>
                                  <w:marRight w:val="0"/>
                                  <w:marTop w:val="0"/>
                                  <w:marBottom w:val="360"/>
                                  <w:divBdr>
                                    <w:top w:val="none" w:sz="0" w:space="0" w:color="auto"/>
                                    <w:left w:val="none" w:sz="0" w:space="0" w:color="auto"/>
                                    <w:bottom w:val="none" w:sz="0" w:space="0" w:color="auto"/>
                                    <w:right w:val="none" w:sz="0" w:space="0" w:color="auto"/>
                                  </w:divBdr>
                                  <w:divsChild>
                                    <w:div w:id="2075470368">
                                      <w:marLeft w:val="0"/>
                                      <w:marRight w:val="0"/>
                                      <w:marTop w:val="0"/>
                                      <w:marBottom w:val="0"/>
                                      <w:divBdr>
                                        <w:top w:val="none" w:sz="0" w:space="0" w:color="auto"/>
                                        <w:left w:val="none" w:sz="0" w:space="0" w:color="auto"/>
                                        <w:bottom w:val="none" w:sz="0" w:space="0" w:color="auto"/>
                                        <w:right w:val="none" w:sz="0" w:space="0" w:color="auto"/>
                                      </w:divBdr>
                                      <w:divsChild>
                                        <w:div w:id="1424453479">
                                          <w:marLeft w:val="0"/>
                                          <w:marRight w:val="0"/>
                                          <w:marTop w:val="0"/>
                                          <w:marBottom w:val="0"/>
                                          <w:divBdr>
                                            <w:top w:val="none" w:sz="0" w:space="0" w:color="auto"/>
                                            <w:left w:val="none" w:sz="0" w:space="0" w:color="auto"/>
                                            <w:bottom w:val="none" w:sz="0" w:space="0" w:color="auto"/>
                                            <w:right w:val="none" w:sz="0" w:space="0" w:color="auto"/>
                                          </w:divBdr>
                                        </w:div>
                                      </w:divsChild>
                                    </w:div>
                                    <w:div w:id="788160136">
                                      <w:marLeft w:val="0"/>
                                      <w:marRight w:val="0"/>
                                      <w:marTop w:val="75"/>
                                      <w:marBottom w:val="0"/>
                                      <w:divBdr>
                                        <w:top w:val="none" w:sz="0" w:space="0" w:color="auto"/>
                                        <w:left w:val="none" w:sz="0" w:space="0" w:color="auto"/>
                                        <w:bottom w:val="none" w:sz="0" w:space="0" w:color="auto"/>
                                        <w:right w:val="none" w:sz="0" w:space="0" w:color="auto"/>
                                      </w:divBdr>
                                    </w:div>
                                  </w:divsChild>
                                </w:div>
                                <w:div w:id="522090802">
                                  <w:marLeft w:val="0"/>
                                  <w:marRight w:val="0"/>
                                  <w:marTop w:val="0"/>
                                  <w:marBottom w:val="0"/>
                                  <w:divBdr>
                                    <w:top w:val="none" w:sz="0" w:space="0" w:color="auto"/>
                                    <w:left w:val="none" w:sz="0" w:space="0" w:color="auto"/>
                                    <w:bottom w:val="none" w:sz="0" w:space="0" w:color="auto"/>
                                    <w:right w:val="none" w:sz="0" w:space="0" w:color="auto"/>
                                  </w:divBdr>
                                  <w:divsChild>
                                    <w:div w:id="763064855">
                                      <w:marLeft w:val="0"/>
                                      <w:marRight w:val="0"/>
                                      <w:marTop w:val="0"/>
                                      <w:marBottom w:val="360"/>
                                      <w:divBdr>
                                        <w:top w:val="none" w:sz="0" w:space="0" w:color="auto"/>
                                        <w:left w:val="none" w:sz="0" w:space="0" w:color="auto"/>
                                        <w:bottom w:val="none" w:sz="0" w:space="0" w:color="auto"/>
                                        <w:right w:val="none" w:sz="0" w:space="0" w:color="auto"/>
                                      </w:divBdr>
                                      <w:divsChild>
                                        <w:div w:id="193736990">
                                          <w:marLeft w:val="0"/>
                                          <w:marRight w:val="0"/>
                                          <w:marTop w:val="0"/>
                                          <w:marBottom w:val="0"/>
                                          <w:divBdr>
                                            <w:top w:val="none" w:sz="0" w:space="0" w:color="auto"/>
                                            <w:left w:val="none" w:sz="0" w:space="0" w:color="auto"/>
                                            <w:bottom w:val="single" w:sz="6" w:space="0" w:color="D0D0D0"/>
                                            <w:right w:val="none" w:sz="0" w:space="0" w:color="auto"/>
                                          </w:divBdr>
                                        </w:div>
                                        <w:div w:id="843396244">
                                          <w:marLeft w:val="0"/>
                                          <w:marRight w:val="0"/>
                                          <w:marTop w:val="0"/>
                                          <w:marBottom w:val="0"/>
                                          <w:divBdr>
                                            <w:top w:val="none" w:sz="0" w:space="0" w:color="auto"/>
                                            <w:left w:val="none" w:sz="0" w:space="0" w:color="auto"/>
                                            <w:bottom w:val="none" w:sz="0" w:space="0" w:color="auto"/>
                                            <w:right w:val="none" w:sz="0" w:space="0" w:color="auto"/>
                                          </w:divBdr>
                                          <w:divsChild>
                                            <w:div w:id="181095053">
                                              <w:marLeft w:val="0"/>
                                              <w:marRight w:val="0"/>
                                              <w:marTop w:val="0"/>
                                              <w:marBottom w:val="0"/>
                                              <w:divBdr>
                                                <w:top w:val="none" w:sz="0" w:space="0" w:color="auto"/>
                                                <w:left w:val="none" w:sz="0" w:space="0" w:color="auto"/>
                                                <w:bottom w:val="none" w:sz="0" w:space="0" w:color="auto"/>
                                                <w:right w:val="none" w:sz="0" w:space="0" w:color="auto"/>
                                              </w:divBdr>
                                              <w:divsChild>
                                                <w:div w:id="49501694">
                                                  <w:marLeft w:val="0"/>
                                                  <w:marRight w:val="0"/>
                                                  <w:marTop w:val="0"/>
                                                  <w:marBottom w:val="0"/>
                                                  <w:divBdr>
                                                    <w:top w:val="none" w:sz="0" w:space="0" w:color="auto"/>
                                                    <w:left w:val="none" w:sz="0" w:space="0" w:color="auto"/>
                                                    <w:bottom w:val="none" w:sz="0" w:space="0" w:color="auto"/>
                                                    <w:right w:val="none" w:sz="0" w:space="0" w:color="auto"/>
                                                  </w:divBdr>
                                                </w:div>
                                                <w:div w:id="371460964">
                                                  <w:marLeft w:val="0"/>
                                                  <w:marRight w:val="0"/>
                                                  <w:marTop w:val="0"/>
                                                  <w:marBottom w:val="0"/>
                                                  <w:divBdr>
                                                    <w:top w:val="none" w:sz="0" w:space="0" w:color="auto"/>
                                                    <w:left w:val="none" w:sz="0" w:space="0" w:color="auto"/>
                                                    <w:bottom w:val="none" w:sz="0" w:space="0" w:color="auto"/>
                                                    <w:right w:val="none" w:sz="0" w:space="0" w:color="auto"/>
                                                  </w:divBdr>
                                                  <w:divsChild>
                                                    <w:div w:id="265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88518">
                                      <w:marLeft w:val="0"/>
                                      <w:marRight w:val="0"/>
                                      <w:marTop w:val="0"/>
                                      <w:marBottom w:val="180"/>
                                      <w:divBdr>
                                        <w:top w:val="none" w:sz="0" w:space="0" w:color="auto"/>
                                        <w:left w:val="none" w:sz="0" w:space="0" w:color="auto"/>
                                        <w:bottom w:val="none" w:sz="0" w:space="0" w:color="auto"/>
                                        <w:right w:val="none" w:sz="0" w:space="0" w:color="auto"/>
                                      </w:divBdr>
                                    </w:div>
                                    <w:div w:id="1939829259">
                                      <w:marLeft w:val="0"/>
                                      <w:marRight w:val="0"/>
                                      <w:marTop w:val="360"/>
                                      <w:marBottom w:val="360"/>
                                      <w:divBdr>
                                        <w:top w:val="none" w:sz="0" w:space="0" w:color="auto"/>
                                        <w:left w:val="none" w:sz="0" w:space="0" w:color="auto"/>
                                        <w:bottom w:val="none" w:sz="0" w:space="0" w:color="auto"/>
                                        <w:right w:val="none" w:sz="0" w:space="0" w:color="auto"/>
                                      </w:divBdr>
                                      <w:divsChild>
                                        <w:div w:id="674964228">
                                          <w:marLeft w:val="0"/>
                                          <w:marRight w:val="0"/>
                                          <w:marTop w:val="0"/>
                                          <w:marBottom w:val="0"/>
                                          <w:divBdr>
                                            <w:top w:val="none" w:sz="0" w:space="0" w:color="auto"/>
                                            <w:left w:val="none" w:sz="0" w:space="0" w:color="auto"/>
                                            <w:bottom w:val="none" w:sz="0" w:space="0" w:color="auto"/>
                                            <w:right w:val="none" w:sz="0" w:space="0" w:color="auto"/>
                                          </w:divBdr>
                                          <w:divsChild>
                                            <w:div w:id="137650554">
                                              <w:marLeft w:val="0"/>
                                              <w:marRight w:val="0"/>
                                              <w:marTop w:val="0"/>
                                              <w:marBottom w:val="0"/>
                                              <w:divBdr>
                                                <w:top w:val="single" w:sz="6" w:space="0" w:color="D0D0D0"/>
                                                <w:left w:val="none" w:sz="0" w:space="0" w:color="auto"/>
                                                <w:bottom w:val="single" w:sz="6" w:space="0" w:color="D0D0D0"/>
                                                <w:right w:val="none" w:sz="0" w:space="0" w:color="auto"/>
                                              </w:divBdr>
                                              <w:divsChild>
                                                <w:div w:id="30154647">
                                                  <w:marLeft w:val="0"/>
                                                  <w:marRight w:val="0"/>
                                                  <w:marTop w:val="100"/>
                                                  <w:marBottom w:val="100"/>
                                                  <w:divBdr>
                                                    <w:top w:val="none" w:sz="0" w:space="0" w:color="auto"/>
                                                    <w:left w:val="none" w:sz="0" w:space="0" w:color="auto"/>
                                                    <w:bottom w:val="none" w:sz="0" w:space="0" w:color="auto"/>
                                                    <w:right w:val="none" w:sz="0" w:space="0" w:color="auto"/>
                                                  </w:divBdr>
                                                  <w:divsChild>
                                                    <w:div w:id="1928879694">
                                                      <w:marLeft w:val="0"/>
                                                      <w:marRight w:val="0"/>
                                                      <w:marTop w:val="0"/>
                                                      <w:marBottom w:val="0"/>
                                                      <w:divBdr>
                                                        <w:top w:val="none" w:sz="0" w:space="0" w:color="auto"/>
                                                        <w:left w:val="none" w:sz="0" w:space="0" w:color="auto"/>
                                                        <w:bottom w:val="none" w:sz="0" w:space="0" w:color="auto"/>
                                                        <w:right w:val="none" w:sz="0" w:space="0" w:color="auto"/>
                                                      </w:divBdr>
                                                      <w:divsChild>
                                                        <w:div w:id="432165363">
                                                          <w:marLeft w:val="0"/>
                                                          <w:marRight w:val="0"/>
                                                          <w:marTop w:val="0"/>
                                                          <w:marBottom w:val="0"/>
                                                          <w:divBdr>
                                                            <w:top w:val="none" w:sz="0" w:space="0" w:color="auto"/>
                                                            <w:left w:val="none" w:sz="0" w:space="0" w:color="auto"/>
                                                            <w:bottom w:val="none" w:sz="0" w:space="0" w:color="auto"/>
                                                            <w:right w:val="none" w:sz="0" w:space="0" w:color="auto"/>
                                                          </w:divBdr>
                                                          <w:divsChild>
                                                            <w:div w:id="590815785">
                                                              <w:marLeft w:val="0"/>
                                                              <w:marRight w:val="0"/>
                                                              <w:marTop w:val="0"/>
                                                              <w:marBottom w:val="0"/>
                                                              <w:divBdr>
                                                                <w:top w:val="none" w:sz="0" w:space="0" w:color="auto"/>
                                                                <w:left w:val="none" w:sz="0" w:space="0" w:color="auto"/>
                                                                <w:bottom w:val="none" w:sz="0" w:space="0" w:color="auto"/>
                                                                <w:right w:val="none" w:sz="0" w:space="0" w:color="auto"/>
                                                              </w:divBdr>
                                                              <w:divsChild>
                                                                <w:div w:id="1426805023">
                                                                  <w:marLeft w:val="0"/>
                                                                  <w:marRight w:val="0"/>
                                                                  <w:marTop w:val="0"/>
                                                                  <w:marBottom w:val="0"/>
                                                                  <w:divBdr>
                                                                    <w:top w:val="none" w:sz="0" w:space="0" w:color="auto"/>
                                                                    <w:left w:val="none" w:sz="0" w:space="0" w:color="auto"/>
                                                                    <w:bottom w:val="none" w:sz="0" w:space="0" w:color="auto"/>
                                                                    <w:right w:val="none" w:sz="0" w:space="0" w:color="auto"/>
                                                                  </w:divBdr>
                                                                  <w:divsChild>
                                                                    <w:div w:id="6146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79116">
                                      <w:marLeft w:val="0"/>
                                      <w:marRight w:val="0"/>
                                      <w:marTop w:val="0"/>
                                      <w:marBottom w:val="180"/>
                                      <w:divBdr>
                                        <w:top w:val="none" w:sz="0" w:space="0" w:color="auto"/>
                                        <w:left w:val="none" w:sz="0" w:space="0" w:color="auto"/>
                                        <w:bottom w:val="none" w:sz="0" w:space="0" w:color="auto"/>
                                        <w:right w:val="none" w:sz="0" w:space="0" w:color="auto"/>
                                      </w:divBdr>
                                    </w:div>
                                    <w:div w:id="172380066">
                                      <w:marLeft w:val="0"/>
                                      <w:marRight w:val="0"/>
                                      <w:marTop w:val="0"/>
                                      <w:marBottom w:val="180"/>
                                      <w:divBdr>
                                        <w:top w:val="none" w:sz="0" w:space="0" w:color="auto"/>
                                        <w:left w:val="none" w:sz="0" w:space="0" w:color="auto"/>
                                        <w:bottom w:val="none" w:sz="0" w:space="0" w:color="auto"/>
                                        <w:right w:val="none" w:sz="0" w:space="0" w:color="auto"/>
                                      </w:divBdr>
                                    </w:div>
                                    <w:div w:id="746070748">
                                      <w:marLeft w:val="0"/>
                                      <w:marRight w:val="0"/>
                                      <w:marTop w:val="360"/>
                                      <w:marBottom w:val="360"/>
                                      <w:divBdr>
                                        <w:top w:val="none" w:sz="0" w:space="0" w:color="auto"/>
                                        <w:left w:val="none" w:sz="0" w:space="0" w:color="auto"/>
                                        <w:bottom w:val="none" w:sz="0" w:space="0" w:color="auto"/>
                                        <w:right w:val="none" w:sz="0" w:space="0" w:color="auto"/>
                                      </w:divBdr>
                                      <w:divsChild>
                                        <w:div w:id="389571899">
                                          <w:marLeft w:val="0"/>
                                          <w:marRight w:val="0"/>
                                          <w:marTop w:val="0"/>
                                          <w:marBottom w:val="0"/>
                                          <w:divBdr>
                                            <w:top w:val="none" w:sz="0" w:space="0" w:color="auto"/>
                                            <w:left w:val="none" w:sz="0" w:space="0" w:color="auto"/>
                                            <w:bottom w:val="none" w:sz="0" w:space="0" w:color="auto"/>
                                            <w:right w:val="none" w:sz="0" w:space="0" w:color="auto"/>
                                          </w:divBdr>
                                          <w:divsChild>
                                            <w:div w:id="1535382186">
                                              <w:marLeft w:val="0"/>
                                              <w:marRight w:val="0"/>
                                              <w:marTop w:val="0"/>
                                              <w:marBottom w:val="0"/>
                                              <w:divBdr>
                                                <w:top w:val="single" w:sz="6" w:space="0" w:color="D0D0D0"/>
                                                <w:left w:val="none" w:sz="0" w:space="0" w:color="auto"/>
                                                <w:bottom w:val="single" w:sz="6" w:space="0" w:color="D0D0D0"/>
                                                <w:right w:val="none" w:sz="0" w:space="0" w:color="auto"/>
                                              </w:divBdr>
                                              <w:divsChild>
                                                <w:div w:id="1131286982">
                                                  <w:marLeft w:val="0"/>
                                                  <w:marRight w:val="0"/>
                                                  <w:marTop w:val="100"/>
                                                  <w:marBottom w:val="100"/>
                                                  <w:divBdr>
                                                    <w:top w:val="none" w:sz="0" w:space="0" w:color="auto"/>
                                                    <w:left w:val="none" w:sz="0" w:space="0" w:color="auto"/>
                                                    <w:bottom w:val="none" w:sz="0" w:space="0" w:color="auto"/>
                                                    <w:right w:val="none" w:sz="0" w:space="0" w:color="auto"/>
                                                  </w:divBdr>
                                                  <w:divsChild>
                                                    <w:div w:id="2071344243">
                                                      <w:marLeft w:val="0"/>
                                                      <w:marRight w:val="0"/>
                                                      <w:marTop w:val="0"/>
                                                      <w:marBottom w:val="0"/>
                                                      <w:divBdr>
                                                        <w:top w:val="none" w:sz="0" w:space="0" w:color="auto"/>
                                                        <w:left w:val="none" w:sz="0" w:space="0" w:color="auto"/>
                                                        <w:bottom w:val="none" w:sz="0" w:space="0" w:color="auto"/>
                                                        <w:right w:val="none" w:sz="0" w:space="0" w:color="auto"/>
                                                      </w:divBdr>
                                                      <w:divsChild>
                                                        <w:div w:id="1012226701">
                                                          <w:marLeft w:val="0"/>
                                                          <w:marRight w:val="0"/>
                                                          <w:marTop w:val="0"/>
                                                          <w:marBottom w:val="0"/>
                                                          <w:divBdr>
                                                            <w:top w:val="none" w:sz="0" w:space="0" w:color="auto"/>
                                                            <w:left w:val="none" w:sz="0" w:space="0" w:color="auto"/>
                                                            <w:bottom w:val="none" w:sz="0" w:space="0" w:color="auto"/>
                                                            <w:right w:val="none" w:sz="0" w:space="0" w:color="auto"/>
                                                          </w:divBdr>
                                                          <w:divsChild>
                                                            <w:div w:id="1932274049">
                                                              <w:marLeft w:val="0"/>
                                                              <w:marRight w:val="0"/>
                                                              <w:marTop w:val="0"/>
                                                              <w:marBottom w:val="0"/>
                                                              <w:divBdr>
                                                                <w:top w:val="none" w:sz="0" w:space="0" w:color="auto"/>
                                                                <w:left w:val="none" w:sz="0" w:space="0" w:color="auto"/>
                                                                <w:bottom w:val="none" w:sz="0" w:space="0" w:color="auto"/>
                                                                <w:right w:val="none" w:sz="0" w:space="0" w:color="auto"/>
                                                              </w:divBdr>
                                                              <w:divsChild>
                                                                <w:div w:id="288435443">
                                                                  <w:marLeft w:val="0"/>
                                                                  <w:marRight w:val="0"/>
                                                                  <w:marTop w:val="0"/>
                                                                  <w:marBottom w:val="0"/>
                                                                  <w:divBdr>
                                                                    <w:top w:val="none" w:sz="0" w:space="0" w:color="auto"/>
                                                                    <w:left w:val="none" w:sz="0" w:space="0" w:color="auto"/>
                                                                    <w:bottom w:val="none" w:sz="0" w:space="0" w:color="auto"/>
                                                                    <w:right w:val="none" w:sz="0" w:space="0" w:color="auto"/>
                                                                  </w:divBdr>
                                                                  <w:divsChild>
                                                                    <w:div w:id="3765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145659">
                                      <w:marLeft w:val="0"/>
                                      <w:marRight w:val="0"/>
                                      <w:marTop w:val="0"/>
                                      <w:marBottom w:val="180"/>
                                      <w:divBdr>
                                        <w:top w:val="none" w:sz="0" w:space="0" w:color="auto"/>
                                        <w:left w:val="none" w:sz="0" w:space="0" w:color="auto"/>
                                        <w:bottom w:val="none" w:sz="0" w:space="0" w:color="auto"/>
                                        <w:right w:val="none" w:sz="0" w:space="0" w:color="auto"/>
                                      </w:divBdr>
                                    </w:div>
                                    <w:div w:id="1304123076">
                                      <w:marLeft w:val="0"/>
                                      <w:marRight w:val="0"/>
                                      <w:marTop w:val="0"/>
                                      <w:marBottom w:val="180"/>
                                      <w:divBdr>
                                        <w:top w:val="none" w:sz="0" w:space="0" w:color="auto"/>
                                        <w:left w:val="none" w:sz="0" w:space="0" w:color="auto"/>
                                        <w:bottom w:val="none" w:sz="0" w:space="0" w:color="auto"/>
                                        <w:right w:val="none" w:sz="0" w:space="0" w:color="auto"/>
                                      </w:divBdr>
                                    </w:div>
                                    <w:div w:id="1171719751">
                                      <w:marLeft w:val="0"/>
                                      <w:marRight w:val="0"/>
                                      <w:marTop w:val="0"/>
                                      <w:marBottom w:val="180"/>
                                      <w:divBdr>
                                        <w:top w:val="none" w:sz="0" w:space="0" w:color="auto"/>
                                        <w:left w:val="none" w:sz="0" w:space="0" w:color="auto"/>
                                        <w:bottom w:val="none" w:sz="0" w:space="0" w:color="auto"/>
                                        <w:right w:val="none" w:sz="0" w:space="0" w:color="auto"/>
                                      </w:divBdr>
                                    </w:div>
                                    <w:div w:id="1546791020">
                                      <w:marLeft w:val="0"/>
                                      <w:marRight w:val="0"/>
                                      <w:marTop w:val="0"/>
                                      <w:marBottom w:val="180"/>
                                      <w:divBdr>
                                        <w:top w:val="none" w:sz="0" w:space="0" w:color="auto"/>
                                        <w:left w:val="none" w:sz="0" w:space="0" w:color="auto"/>
                                        <w:bottom w:val="none" w:sz="0" w:space="0" w:color="auto"/>
                                        <w:right w:val="none" w:sz="0" w:space="0" w:color="auto"/>
                                      </w:divBdr>
                                    </w:div>
                                    <w:div w:id="1040012421">
                                      <w:marLeft w:val="0"/>
                                      <w:marRight w:val="0"/>
                                      <w:marTop w:val="0"/>
                                      <w:marBottom w:val="180"/>
                                      <w:divBdr>
                                        <w:top w:val="none" w:sz="0" w:space="0" w:color="auto"/>
                                        <w:left w:val="none" w:sz="0" w:space="0" w:color="auto"/>
                                        <w:bottom w:val="none" w:sz="0" w:space="0" w:color="auto"/>
                                        <w:right w:val="none" w:sz="0" w:space="0" w:color="auto"/>
                                      </w:divBdr>
                                    </w:div>
                                    <w:div w:id="320622156">
                                      <w:marLeft w:val="0"/>
                                      <w:marRight w:val="0"/>
                                      <w:marTop w:val="0"/>
                                      <w:marBottom w:val="180"/>
                                      <w:divBdr>
                                        <w:top w:val="none" w:sz="0" w:space="0" w:color="auto"/>
                                        <w:left w:val="none" w:sz="0" w:space="0" w:color="auto"/>
                                        <w:bottom w:val="none" w:sz="0" w:space="0" w:color="auto"/>
                                        <w:right w:val="none" w:sz="0" w:space="0" w:color="auto"/>
                                      </w:divBdr>
                                    </w:div>
                                    <w:div w:id="1405297054">
                                      <w:marLeft w:val="0"/>
                                      <w:marRight w:val="0"/>
                                      <w:marTop w:val="0"/>
                                      <w:marBottom w:val="180"/>
                                      <w:divBdr>
                                        <w:top w:val="none" w:sz="0" w:space="0" w:color="auto"/>
                                        <w:left w:val="none" w:sz="0" w:space="0" w:color="auto"/>
                                        <w:bottom w:val="none" w:sz="0" w:space="0" w:color="auto"/>
                                        <w:right w:val="none" w:sz="0" w:space="0" w:color="auto"/>
                                      </w:divBdr>
                                    </w:div>
                                    <w:div w:id="746466392">
                                      <w:marLeft w:val="0"/>
                                      <w:marRight w:val="0"/>
                                      <w:marTop w:val="0"/>
                                      <w:marBottom w:val="180"/>
                                      <w:divBdr>
                                        <w:top w:val="none" w:sz="0" w:space="0" w:color="auto"/>
                                        <w:left w:val="none" w:sz="0" w:space="0" w:color="auto"/>
                                        <w:bottom w:val="none" w:sz="0" w:space="0" w:color="auto"/>
                                        <w:right w:val="none" w:sz="0" w:space="0" w:color="auto"/>
                                      </w:divBdr>
                                    </w:div>
                                    <w:div w:id="1145783356">
                                      <w:marLeft w:val="0"/>
                                      <w:marRight w:val="0"/>
                                      <w:marTop w:val="0"/>
                                      <w:marBottom w:val="180"/>
                                      <w:divBdr>
                                        <w:top w:val="none" w:sz="0" w:space="0" w:color="auto"/>
                                        <w:left w:val="none" w:sz="0" w:space="0" w:color="auto"/>
                                        <w:bottom w:val="none" w:sz="0" w:space="0" w:color="auto"/>
                                        <w:right w:val="none" w:sz="0" w:space="0" w:color="auto"/>
                                      </w:divBdr>
                                    </w:div>
                                    <w:div w:id="1186869860">
                                      <w:marLeft w:val="0"/>
                                      <w:marRight w:val="0"/>
                                      <w:marTop w:val="0"/>
                                      <w:marBottom w:val="180"/>
                                      <w:divBdr>
                                        <w:top w:val="none" w:sz="0" w:space="0" w:color="auto"/>
                                        <w:left w:val="none" w:sz="0" w:space="0" w:color="auto"/>
                                        <w:bottom w:val="none" w:sz="0" w:space="0" w:color="auto"/>
                                        <w:right w:val="none" w:sz="0" w:space="0" w:color="auto"/>
                                      </w:divBdr>
                                    </w:div>
                                    <w:div w:id="1045181993">
                                      <w:marLeft w:val="0"/>
                                      <w:marRight w:val="0"/>
                                      <w:marTop w:val="0"/>
                                      <w:marBottom w:val="180"/>
                                      <w:divBdr>
                                        <w:top w:val="none" w:sz="0" w:space="0" w:color="auto"/>
                                        <w:left w:val="none" w:sz="0" w:space="0" w:color="auto"/>
                                        <w:bottom w:val="none" w:sz="0" w:space="0" w:color="auto"/>
                                        <w:right w:val="none" w:sz="0" w:space="0" w:color="auto"/>
                                      </w:divBdr>
                                    </w:div>
                                    <w:div w:id="1380519215">
                                      <w:marLeft w:val="0"/>
                                      <w:marRight w:val="0"/>
                                      <w:marTop w:val="0"/>
                                      <w:marBottom w:val="180"/>
                                      <w:divBdr>
                                        <w:top w:val="none" w:sz="0" w:space="0" w:color="auto"/>
                                        <w:left w:val="none" w:sz="0" w:space="0" w:color="auto"/>
                                        <w:bottom w:val="none" w:sz="0" w:space="0" w:color="auto"/>
                                        <w:right w:val="none" w:sz="0" w:space="0" w:color="auto"/>
                                      </w:divBdr>
                                    </w:div>
                                    <w:div w:id="1246307438">
                                      <w:marLeft w:val="0"/>
                                      <w:marRight w:val="0"/>
                                      <w:marTop w:val="0"/>
                                      <w:marBottom w:val="180"/>
                                      <w:divBdr>
                                        <w:top w:val="none" w:sz="0" w:space="0" w:color="auto"/>
                                        <w:left w:val="none" w:sz="0" w:space="0" w:color="auto"/>
                                        <w:bottom w:val="none" w:sz="0" w:space="0" w:color="auto"/>
                                        <w:right w:val="none" w:sz="0" w:space="0" w:color="auto"/>
                                      </w:divBdr>
                                    </w:div>
                                    <w:div w:id="290285013">
                                      <w:marLeft w:val="0"/>
                                      <w:marRight w:val="0"/>
                                      <w:marTop w:val="0"/>
                                      <w:marBottom w:val="180"/>
                                      <w:divBdr>
                                        <w:top w:val="none" w:sz="0" w:space="0" w:color="auto"/>
                                        <w:left w:val="none" w:sz="0" w:space="0" w:color="auto"/>
                                        <w:bottom w:val="none" w:sz="0" w:space="0" w:color="auto"/>
                                        <w:right w:val="none" w:sz="0" w:space="0" w:color="auto"/>
                                      </w:divBdr>
                                    </w:div>
                                    <w:div w:id="912466605">
                                      <w:marLeft w:val="0"/>
                                      <w:marRight w:val="0"/>
                                      <w:marTop w:val="0"/>
                                      <w:marBottom w:val="180"/>
                                      <w:divBdr>
                                        <w:top w:val="none" w:sz="0" w:space="0" w:color="auto"/>
                                        <w:left w:val="none" w:sz="0" w:space="0" w:color="auto"/>
                                        <w:bottom w:val="none" w:sz="0" w:space="0" w:color="auto"/>
                                        <w:right w:val="none" w:sz="0" w:space="0" w:color="auto"/>
                                      </w:divBdr>
                                    </w:div>
                                    <w:div w:id="16868321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625516">
      <w:bodyDiv w:val="1"/>
      <w:marLeft w:val="0"/>
      <w:marRight w:val="0"/>
      <w:marTop w:val="0"/>
      <w:marBottom w:val="0"/>
      <w:divBdr>
        <w:top w:val="none" w:sz="0" w:space="0" w:color="auto"/>
        <w:left w:val="none" w:sz="0" w:space="0" w:color="auto"/>
        <w:bottom w:val="none" w:sz="0" w:space="0" w:color="auto"/>
        <w:right w:val="none" w:sz="0" w:space="0" w:color="auto"/>
      </w:divBdr>
    </w:div>
    <w:div w:id="1420249260">
      <w:bodyDiv w:val="1"/>
      <w:marLeft w:val="0"/>
      <w:marRight w:val="0"/>
      <w:marTop w:val="0"/>
      <w:marBottom w:val="0"/>
      <w:divBdr>
        <w:top w:val="none" w:sz="0" w:space="0" w:color="auto"/>
        <w:left w:val="none" w:sz="0" w:space="0" w:color="auto"/>
        <w:bottom w:val="none" w:sz="0" w:space="0" w:color="auto"/>
        <w:right w:val="none" w:sz="0" w:space="0" w:color="auto"/>
      </w:divBdr>
    </w:div>
    <w:div w:id="1817143548">
      <w:bodyDiv w:val="1"/>
      <w:marLeft w:val="0"/>
      <w:marRight w:val="0"/>
      <w:marTop w:val="0"/>
      <w:marBottom w:val="0"/>
      <w:divBdr>
        <w:top w:val="none" w:sz="0" w:space="0" w:color="auto"/>
        <w:left w:val="none" w:sz="0" w:space="0" w:color="auto"/>
        <w:bottom w:val="none" w:sz="0" w:space="0" w:color="auto"/>
        <w:right w:val="none" w:sz="0" w:space="0" w:color="auto"/>
      </w:divBdr>
      <w:divsChild>
        <w:div w:id="1196846087">
          <w:marLeft w:val="0"/>
          <w:marRight w:val="0"/>
          <w:marTop w:val="0"/>
          <w:marBottom w:val="0"/>
          <w:divBdr>
            <w:top w:val="none" w:sz="0" w:space="0" w:color="auto"/>
            <w:left w:val="none" w:sz="0" w:space="0" w:color="auto"/>
            <w:bottom w:val="none" w:sz="0" w:space="0" w:color="auto"/>
            <w:right w:val="none" w:sz="0" w:space="0" w:color="auto"/>
          </w:divBdr>
        </w:div>
        <w:div w:id="1785031240">
          <w:marLeft w:val="0"/>
          <w:marRight w:val="0"/>
          <w:marTop w:val="0"/>
          <w:marBottom w:val="0"/>
          <w:divBdr>
            <w:top w:val="none" w:sz="0" w:space="0" w:color="auto"/>
            <w:left w:val="none" w:sz="0" w:space="0" w:color="auto"/>
            <w:bottom w:val="none" w:sz="0" w:space="0" w:color="auto"/>
            <w:right w:val="none" w:sz="0" w:space="0" w:color="auto"/>
          </w:divBdr>
          <w:divsChild>
            <w:div w:id="95367538">
              <w:marLeft w:val="0"/>
              <w:marRight w:val="0"/>
              <w:marTop w:val="0"/>
              <w:marBottom w:val="0"/>
              <w:divBdr>
                <w:top w:val="none" w:sz="0" w:space="0" w:color="auto"/>
                <w:left w:val="none" w:sz="0" w:space="0" w:color="auto"/>
                <w:bottom w:val="none" w:sz="0" w:space="0" w:color="auto"/>
                <w:right w:val="none" w:sz="0" w:space="0" w:color="auto"/>
              </w:divBdr>
              <w:divsChild>
                <w:div w:id="135727622">
                  <w:marLeft w:val="0"/>
                  <w:marRight w:val="0"/>
                  <w:marTop w:val="0"/>
                  <w:marBottom w:val="0"/>
                  <w:divBdr>
                    <w:top w:val="none" w:sz="0" w:space="0" w:color="auto"/>
                    <w:left w:val="none" w:sz="0" w:space="0" w:color="auto"/>
                    <w:bottom w:val="none" w:sz="0" w:space="0" w:color="auto"/>
                    <w:right w:val="none" w:sz="0" w:space="0" w:color="auto"/>
                  </w:divBdr>
                  <w:divsChild>
                    <w:div w:id="436682446">
                      <w:marLeft w:val="0"/>
                      <w:marRight w:val="0"/>
                      <w:marTop w:val="0"/>
                      <w:marBottom w:val="0"/>
                      <w:divBdr>
                        <w:top w:val="none" w:sz="0" w:space="0" w:color="auto"/>
                        <w:left w:val="none" w:sz="0" w:space="0" w:color="auto"/>
                        <w:bottom w:val="none" w:sz="0" w:space="0" w:color="auto"/>
                        <w:right w:val="none" w:sz="0" w:space="0" w:color="auto"/>
                      </w:divBdr>
                      <w:divsChild>
                        <w:div w:id="1039009269">
                          <w:marLeft w:val="0"/>
                          <w:marRight w:val="0"/>
                          <w:marTop w:val="0"/>
                          <w:marBottom w:val="0"/>
                          <w:divBdr>
                            <w:top w:val="none" w:sz="0" w:space="0" w:color="auto"/>
                            <w:left w:val="none" w:sz="0" w:space="0" w:color="auto"/>
                            <w:bottom w:val="none" w:sz="0" w:space="0" w:color="auto"/>
                            <w:right w:val="none" w:sz="0" w:space="0" w:color="auto"/>
                          </w:divBdr>
                          <w:divsChild>
                            <w:div w:id="1679193632">
                              <w:marLeft w:val="0"/>
                              <w:marRight w:val="0"/>
                              <w:marTop w:val="0"/>
                              <w:marBottom w:val="0"/>
                              <w:divBdr>
                                <w:top w:val="none" w:sz="0" w:space="0" w:color="auto"/>
                                <w:left w:val="none" w:sz="0" w:space="0" w:color="auto"/>
                                <w:bottom w:val="none" w:sz="0" w:space="0" w:color="auto"/>
                                <w:right w:val="none" w:sz="0" w:space="0" w:color="auto"/>
                              </w:divBdr>
                            </w:div>
                            <w:div w:id="1541430672">
                              <w:marLeft w:val="0"/>
                              <w:marRight w:val="0"/>
                              <w:marTop w:val="0"/>
                              <w:marBottom w:val="0"/>
                              <w:divBdr>
                                <w:top w:val="none" w:sz="0" w:space="0" w:color="auto"/>
                                <w:left w:val="none" w:sz="0" w:space="0" w:color="auto"/>
                                <w:bottom w:val="none" w:sz="0" w:space="0" w:color="auto"/>
                                <w:right w:val="none" w:sz="0" w:space="0" w:color="auto"/>
                              </w:divBdr>
                            </w:div>
                            <w:div w:id="2029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7394">
                  <w:marLeft w:val="0"/>
                  <w:marRight w:val="0"/>
                  <w:marTop w:val="0"/>
                  <w:marBottom w:val="0"/>
                  <w:divBdr>
                    <w:top w:val="none" w:sz="0" w:space="0" w:color="auto"/>
                    <w:left w:val="none" w:sz="0" w:space="0" w:color="auto"/>
                    <w:bottom w:val="none" w:sz="0" w:space="0" w:color="auto"/>
                    <w:right w:val="none" w:sz="0" w:space="0" w:color="auto"/>
                  </w:divBdr>
                  <w:divsChild>
                    <w:div w:id="169610874">
                      <w:marLeft w:val="0"/>
                      <w:marRight w:val="0"/>
                      <w:marTop w:val="0"/>
                      <w:marBottom w:val="0"/>
                      <w:divBdr>
                        <w:top w:val="none" w:sz="0" w:space="0" w:color="auto"/>
                        <w:left w:val="none" w:sz="0" w:space="0" w:color="auto"/>
                        <w:bottom w:val="none" w:sz="0" w:space="0" w:color="auto"/>
                        <w:right w:val="none" w:sz="0" w:space="0" w:color="auto"/>
                      </w:divBdr>
                    </w:div>
                    <w:div w:id="801536624">
                      <w:marLeft w:val="0"/>
                      <w:marRight w:val="0"/>
                      <w:marTop w:val="0"/>
                      <w:marBottom w:val="0"/>
                      <w:divBdr>
                        <w:top w:val="none" w:sz="0" w:space="0" w:color="auto"/>
                        <w:left w:val="none" w:sz="0" w:space="0" w:color="auto"/>
                        <w:bottom w:val="none" w:sz="0" w:space="0" w:color="auto"/>
                        <w:right w:val="none" w:sz="0" w:space="0" w:color="auto"/>
                      </w:divBdr>
                      <w:divsChild>
                        <w:div w:id="208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74524">
      <w:bodyDiv w:val="1"/>
      <w:marLeft w:val="0"/>
      <w:marRight w:val="0"/>
      <w:marTop w:val="0"/>
      <w:marBottom w:val="0"/>
      <w:divBdr>
        <w:top w:val="none" w:sz="0" w:space="0" w:color="auto"/>
        <w:left w:val="none" w:sz="0" w:space="0" w:color="auto"/>
        <w:bottom w:val="none" w:sz="0" w:space="0" w:color="auto"/>
        <w:right w:val="none" w:sz="0" w:space="0" w:color="auto"/>
      </w:divBdr>
      <w:divsChild>
        <w:div w:id="766968622">
          <w:marLeft w:val="0"/>
          <w:marRight w:val="0"/>
          <w:marTop w:val="0"/>
          <w:marBottom w:val="0"/>
          <w:divBdr>
            <w:top w:val="none" w:sz="0" w:space="0" w:color="auto"/>
            <w:left w:val="none" w:sz="0" w:space="0" w:color="auto"/>
            <w:bottom w:val="none" w:sz="0" w:space="0" w:color="auto"/>
            <w:right w:val="none" w:sz="0" w:space="0" w:color="auto"/>
          </w:divBdr>
        </w:div>
        <w:div w:id="1928074131">
          <w:marLeft w:val="0"/>
          <w:marRight w:val="0"/>
          <w:marTop w:val="0"/>
          <w:marBottom w:val="0"/>
          <w:divBdr>
            <w:top w:val="none" w:sz="0" w:space="0" w:color="auto"/>
            <w:left w:val="none" w:sz="0" w:space="0" w:color="auto"/>
            <w:bottom w:val="none" w:sz="0" w:space="0" w:color="auto"/>
            <w:right w:val="none" w:sz="0" w:space="0" w:color="auto"/>
          </w:divBdr>
        </w:div>
        <w:div w:id="257980583">
          <w:marLeft w:val="0"/>
          <w:marRight w:val="0"/>
          <w:marTop w:val="0"/>
          <w:marBottom w:val="0"/>
          <w:divBdr>
            <w:top w:val="none" w:sz="0" w:space="0" w:color="auto"/>
            <w:left w:val="none" w:sz="0" w:space="0" w:color="auto"/>
            <w:bottom w:val="none" w:sz="0" w:space="0" w:color="auto"/>
            <w:right w:val="none" w:sz="0" w:space="0" w:color="auto"/>
          </w:divBdr>
        </w:div>
        <w:div w:id="1432124946">
          <w:marLeft w:val="0"/>
          <w:marRight w:val="0"/>
          <w:marTop w:val="0"/>
          <w:marBottom w:val="0"/>
          <w:divBdr>
            <w:top w:val="none" w:sz="0" w:space="0" w:color="auto"/>
            <w:left w:val="none" w:sz="0" w:space="0" w:color="auto"/>
            <w:bottom w:val="none" w:sz="0" w:space="0" w:color="auto"/>
            <w:right w:val="none" w:sz="0" w:space="0" w:color="auto"/>
          </w:divBdr>
        </w:div>
        <w:div w:id="440540125">
          <w:marLeft w:val="0"/>
          <w:marRight w:val="0"/>
          <w:marTop w:val="0"/>
          <w:marBottom w:val="0"/>
          <w:divBdr>
            <w:top w:val="none" w:sz="0" w:space="0" w:color="auto"/>
            <w:left w:val="none" w:sz="0" w:space="0" w:color="auto"/>
            <w:bottom w:val="none" w:sz="0" w:space="0" w:color="auto"/>
            <w:right w:val="none" w:sz="0" w:space="0" w:color="auto"/>
          </w:divBdr>
        </w:div>
        <w:div w:id="1185826062">
          <w:marLeft w:val="0"/>
          <w:marRight w:val="0"/>
          <w:marTop w:val="0"/>
          <w:marBottom w:val="0"/>
          <w:divBdr>
            <w:top w:val="none" w:sz="0" w:space="0" w:color="auto"/>
            <w:left w:val="none" w:sz="0" w:space="0" w:color="auto"/>
            <w:bottom w:val="none" w:sz="0" w:space="0" w:color="auto"/>
            <w:right w:val="none" w:sz="0" w:space="0" w:color="auto"/>
          </w:divBdr>
        </w:div>
        <w:div w:id="889994308">
          <w:marLeft w:val="0"/>
          <w:marRight w:val="0"/>
          <w:marTop w:val="0"/>
          <w:marBottom w:val="0"/>
          <w:divBdr>
            <w:top w:val="none" w:sz="0" w:space="0" w:color="auto"/>
            <w:left w:val="none" w:sz="0" w:space="0" w:color="auto"/>
            <w:bottom w:val="none" w:sz="0" w:space="0" w:color="auto"/>
            <w:right w:val="none" w:sz="0" w:space="0" w:color="auto"/>
          </w:divBdr>
        </w:div>
        <w:div w:id="1671789211">
          <w:marLeft w:val="0"/>
          <w:marRight w:val="0"/>
          <w:marTop w:val="0"/>
          <w:marBottom w:val="0"/>
          <w:divBdr>
            <w:top w:val="none" w:sz="0" w:space="0" w:color="auto"/>
            <w:left w:val="none" w:sz="0" w:space="0" w:color="auto"/>
            <w:bottom w:val="none" w:sz="0" w:space="0" w:color="auto"/>
            <w:right w:val="none" w:sz="0" w:space="0" w:color="auto"/>
          </w:divBdr>
        </w:div>
        <w:div w:id="810561468">
          <w:marLeft w:val="0"/>
          <w:marRight w:val="0"/>
          <w:marTop w:val="0"/>
          <w:marBottom w:val="0"/>
          <w:divBdr>
            <w:top w:val="none" w:sz="0" w:space="0" w:color="auto"/>
            <w:left w:val="none" w:sz="0" w:space="0" w:color="auto"/>
            <w:bottom w:val="none" w:sz="0" w:space="0" w:color="auto"/>
            <w:right w:val="none" w:sz="0" w:space="0" w:color="auto"/>
          </w:divBdr>
        </w:div>
        <w:div w:id="278268093">
          <w:marLeft w:val="0"/>
          <w:marRight w:val="0"/>
          <w:marTop w:val="0"/>
          <w:marBottom w:val="0"/>
          <w:divBdr>
            <w:top w:val="none" w:sz="0" w:space="0" w:color="auto"/>
            <w:left w:val="none" w:sz="0" w:space="0" w:color="auto"/>
            <w:bottom w:val="none" w:sz="0" w:space="0" w:color="auto"/>
            <w:right w:val="none" w:sz="0" w:space="0" w:color="auto"/>
          </w:divBdr>
        </w:div>
        <w:div w:id="1293555586">
          <w:marLeft w:val="0"/>
          <w:marRight w:val="0"/>
          <w:marTop w:val="0"/>
          <w:marBottom w:val="0"/>
          <w:divBdr>
            <w:top w:val="none" w:sz="0" w:space="0" w:color="auto"/>
            <w:left w:val="none" w:sz="0" w:space="0" w:color="auto"/>
            <w:bottom w:val="none" w:sz="0" w:space="0" w:color="auto"/>
            <w:right w:val="none" w:sz="0" w:space="0" w:color="auto"/>
          </w:divBdr>
        </w:div>
      </w:divsChild>
    </w:div>
    <w:div w:id="1911767186">
      <w:bodyDiv w:val="1"/>
      <w:marLeft w:val="0"/>
      <w:marRight w:val="0"/>
      <w:marTop w:val="0"/>
      <w:marBottom w:val="0"/>
      <w:divBdr>
        <w:top w:val="none" w:sz="0" w:space="0" w:color="auto"/>
        <w:left w:val="none" w:sz="0" w:space="0" w:color="auto"/>
        <w:bottom w:val="none" w:sz="0" w:space="0" w:color="auto"/>
        <w:right w:val="none" w:sz="0" w:space="0" w:color="auto"/>
      </w:divBdr>
    </w:div>
    <w:div w:id="20801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books/NBK557426/"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ncbi.nlm.nih.gov/books/NBK5574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sad.com/doi/full/10.15288/jsad.24-003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news.com/news/politics/articles/2022-04-01/house-passes-bill-to-decriminalize-marijuan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bi.nlm.nih.gov/books/NBK557426/" TargetMode="External"/><Relationship Id="rId23" Type="http://schemas.openxmlformats.org/officeDocument/2006/relationships/fontTable" Target="fontTable.xml"/><Relationship Id="rId10" Type="http://schemas.openxmlformats.org/officeDocument/2006/relationships/hyperlink" Target="mailto:mjl@shulmanroger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cbi.nlm.nih.gov/books/NBK5574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WORKSITE!47024556.1</documentid>
  <senderid>MICHAELL</senderid>
  <senderemail>MLICHTENSTEIN@SHULMANROGERS.COM</senderemail>
  <lastmodified>2025-02-21T10:11:00.0000000-05:00</lastmodified>
  <database>WORKSITE</database>
</properties>
</file>

<file path=customXml/itemProps1.xml><?xml version="1.0" encoding="utf-8"?>
<ds:datastoreItem xmlns:ds="http://schemas.openxmlformats.org/officeDocument/2006/customXml" ds:itemID="{2D00F045-BB06-41B9-8E10-FD386A265D8E}">
  <ds:schemaRefs>
    <ds:schemaRef ds:uri="http://schemas.openxmlformats.org/officeDocument/2006/bibliography"/>
  </ds:schemaRefs>
</ds:datastoreItem>
</file>

<file path=customXml/itemProps2.xml><?xml version="1.0" encoding="utf-8"?>
<ds:datastoreItem xmlns:ds="http://schemas.openxmlformats.org/officeDocument/2006/customXml" ds:itemID="{7369F0BB-00A7-4BB2-A99D-F2C910DE052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3144</Words>
  <Characters>17923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dc:creator>
  <cp:keywords/>
  <dc:description/>
  <cp:lastModifiedBy>David G. Sommer</cp:lastModifiedBy>
  <cp:revision>2</cp:revision>
  <dcterms:created xsi:type="dcterms:W3CDTF">2025-03-05T15:14:00Z</dcterms:created>
  <dcterms:modified xsi:type="dcterms:W3CDTF">2025-03-05T15:14:00Z</dcterms:modified>
</cp:coreProperties>
</file>